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60" w:lineRule="exact"/>
        <w:jc w:val="center"/>
        <w:rPr>
          <w:rFonts w:hint="eastAsia" w:ascii="方正小标宋简体" w:hAnsi="黑体" w:eastAsia="方正小标宋简体"/>
          <w:b w:val="0"/>
          <w:color w:val="auto"/>
          <w:highlight w:val="none"/>
        </w:rPr>
      </w:pPr>
      <w:bookmarkStart w:id="0" w:name="_Toc213956163"/>
      <w:bookmarkStart w:id="1" w:name="_Toc213939187"/>
      <w:bookmarkStart w:id="37" w:name="_GoBack"/>
      <w:bookmarkEnd w:id="37"/>
    </w:p>
    <w:p>
      <w:pPr>
        <w:pStyle w:val="2"/>
        <w:spacing w:before="0" w:after="0" w:line="560" w:lineRule="exact"/>
        <w:jc w:val="center"/>
        <w:rPr>
          <w:rFonts w:hint="eastAsia" w:ascii="方正小标宋简体" w:hAnsi="黑体" w:eastAsia="方正小标宋简体"/>
          <w:b w:val="0"/>
          <w:color w:val="auto"/>
          <w:highlight w:val="none"/>
        </w:rPr>
      </w:pPr>
    </w:p>
    <w:p>
      <w:pPr>
        <w:pStyle w:val="2"/>
        <w:spacing w:before="0" w:after="0" w:line="560" w:lineRule="exact"/>
        <w:jc w:val="center"/>
        <w:rPr>
          <w:rFonts w:hint="eastAsia" w:ascii="方正小标宋简体" w:hAnsi="黑体" w:eastAsia="方正小标宋简体"/>
          <w:b w:val="0"/>
          <w:color w:val="auto"/>
          <w:highlight w:val="none"/>
        </w:rPr>
      </w:pPr>
    </w:p>
    <w:p>
      <w:pPr>
        <w:pStyle w:val="2"/>
        <w:spacing w:before="0" w:after="0" w:line="560" w:lineRule="exact"/>
        <w:jc w:val="center"/>
        <w:rPr>
          <w:rFonts w:hint="eastAsia" w:ascii="方正小标宋简体" w:hAnsi="黑体" w:eastAsia="方正小标宋简体"/>
          <w:b w:val="0"/>
          <w:color w:val="auto"/>
          <w:highlight w:val="none"/>
        </w:rPr>
      </w:pPr>
      <w:r>
        <w:rPr>
          <w:rFonts w:hint="eastAsia" w:ascii="方正小标宋简体" w:hAnsi="黑体" w:eastAsia="方正小标宋简体"/>
          <w:b w:val="0"/>
          <w:color w:val="auto"/>
          <w:highlight w:val="none"/>
        </w:rPr>
        <w:t>安徽省“十五五”特色农业发展规划</w:t>
      </w:r>
      <w:bookmarkEnd w:id="0"/>
      <w:bookmarkEnd w:id="1"/>
    </w:p>
    <w:p>
      <w:pPr>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w:t>
      </w:r>
      <w:r>
        <w:rPr>
          <w:rFonts w:hint="eastAsia" w:ascii="黑体" w:hAnsi="黑体" w:eastAsia="黑体"/>
          <w:color w:val="auto"/>
          <w:sz w:val="36"/>
          <w:szCs w:val="36"/>
          <w:highlight w:val="none"/>
          <w:lang w:eastAsia="zh-CN"/>
        </w:rPr>
        <w:t>征求意见稿</w:t>
      </w:r>
      <w:r>
        <w:rPr>
          <w:rFonts w:hint="eastAsia" w:ascii="黑体" w:hAnsi="黑体" w:eastAsia="黑体"/>
          <w:color w:val="auto"/>
          <w:sz w:val="36"/>
          <w:szCs w:val="36"/>
          <w:highlight w:val="none"/>
        </w:rPr>
        <w:t>）</w:t>
      </w:r>
    </w:p>
    <w:p>
      <w:pPr>
        <w:jc w:val="center"/>
        <w:rPr>
          <w:rFonts w:hint="eastAsia" w:ascii="黑体" w:hAnsi="黑体" w:eastAsia="黑体"/>
          <w:color w:val="auto"/>
          <w:sz w:val="36"/>
          <w:szCs w:val="36"/>
          <w:highlight w:val="none"/>
        </w:rPr>
      </w:pPr>
    </w:p>
    <w:p>
      <w:pPr>
        <w:jc w:val="center"/>
        <w:rPr>
          <w:rFonts w:hint="eastAsia" w:ascii="黑体" w:hAnsi="黑体" w:eastAsia="黑体"/>
          <w:color w:val="auto"/>
          <w:sz w:val="36"/>
          <w:szCs w:val="36"/>
          <w:highlight w:val="none"/>
        </w:rPr>
      </w:pPr>
    </w:p>
    <w:p>
      <w:pPr>
        <w:jc w:val="center"/>
        <w:rPr>
          <w:rFonts w:hint="eastAsia" w:ascii="黑体" w:hAnsi="黑体" w:eastAsia="黑体"/>
          <w:color w:val="auto"/>
          <w:sz w:val="36"/>
          <w:szCs w:val="36"/>
          <w:highlight w:val="none"/>
        </w:rPr>
      </w:pPr>
    </w:p>
    <w:p>
      <w:pPr>
        <w:jc w:val="center"/>
        <w:rPr>
          <w:rFonts w:hint="eastAsia" w:ascii="黑体" w:hAnsi="黑体" w:eastAsia="黑体"/>
          <w:color w:val="auto"/>
          <w:sz w:val="36"/>
          <w:szCs w:val="36"/>
          <w:highlight w:val="none"/>
        </w:rPr>
      </w:pPr>
    </w:p>
    <w:p>
      <w:pPr>
        <w:jc w:val="center"/>
        <w:rPr>
          <w:rFonts w:hint="eastAsia" w:ascii="黑体" w:hAnsi="黑体" w:eastAsia="黑体"/>
          <w:color w:val="auto"/>
          <w:sz w:val="36"/>
          <w:szCs w:val="36"/>
          <w:highlight w:val="none"/>
        </w:rPr>
      </w:pPr>
    </w:p>
    <w:p>
      <w:pPr>
        <w:jc w:val="center"/>
        <w:rPr>
          <w:rFonts w:hint="eastAsia" w:ascii="黑体" w:hAnsi="黑体" w:eastAsia="黑体"/>
          <w:color w:val="auto"/>
          <w:sz w:val="36"/>
          <w:szCs w:val="36"/>
          <w:highlight w:val="none"/>
        </w:rPr>
      </w:pPr>
    </w:p>
    <w:p>
      <w:pPr>
        <w:jc w:val="center"/>
        <w:rPr>
          <w:rFonts w:hint="eastAsia" w:ascii="黑体" w:hAnsi="黑体" w:eastAsia="黑体"/>
          <w:color w:val="auto"/>
          <w:sz w:val="36"/>
          <w:szCs w:val="36"/>
          <w:highlight w:val="none"/>
        </w:rPr>
      </w:pPr>
    </w:p>
    <w:p>
      <w:pPr>
        <w:jc w:val="center"/>
        <w:rPr>
          <w:rFonts w:hint="eastAsia" w:ascii="黑体" w:hAnsi="黑体" w:eastAsia="黑体"/>
          <w:color w:val="auto"/>
          <w:sz w:val="36"/>
          <w:szCs w:val="36"/>
          <w:highlight w:val="none"/>
        </w:rPr>
      </w:pPr>
    </w:p>
    <w:p>
      <w:pPr>
        <w:jc w:val="center"/>
        <w:rPr>
          <w:rFonts w:hint="eastAsia" w:ascii="黑体" w:hAnsi="黑体" w:eastAsia="黑体"/>
          <w:color w:val="auto"/>
          <w:sz w:val="36"/>
          <w:szCs w:val="36"/>
          <w:highlight w:val="none"/>
        </w:rPr>
      </w:pPr>
    </w:p>
    <w:p>
      <w:pPr>
        <w:jc w:val="center"/>
        <w:rPr>
          <w:rFonts w:hint="eastAsia" w:ascii="黑体" w:hAnsi="黑体" w:eastAsia="黑体"/>
          <w:color w:val="auto"/>
          <w:sz w:val="36"/>
          <w:szCs w:val="36"/>
          <w:highlight w:val="none"/>
        </w:rPr>
      </w:pPr>
    </w:p>
    <w:p>
      <w:pPr>
        <w:jc w:val="center"/>
        <w:rPr>
          <w:rFonts w:hint="eastAsia" w:ascii="黑体" w:hAnsi="黑体" w:eastAsia="黑体"/>
          <w:color w:val="auto"/>
          <w:sz w:val="36"/>
          <w:szCs w:val="36"/>
          <w:highlight w:val="none"/>
        </w:rPr>
      </w:pPr>
    </w:p>
    <w:p>
      <w:pPr>
        <w:jc w:val="center"/>
        <w:rPr>
          <w:rFonts w:hint="eastAsia" w:ascii="黑体" w:hAnsi="黑体" w:eastAsia="黑体"/>
          <w:color w:val="auto"/>
          <w:sz w:val="36"/>
          <w:szCs w:val="36"/>
          <w:highlight w:val="none"/>
        </w:rPr>
      </w:pPr>
    </w:p>
    <w:p>
      <w:pPr>
        <w:jc w:val="center"/>
        <w:rPr>
          <w:rFonts w:hint="eastAsia" w:ascii="黑体" w:hAnsi="黑体" w:eastAsia="黑体"/>
          <w:color w:val="auto"/>
          <w:sz w:val="36"/>
          <w:szCs w:val="36"/>
          <w:highlight w:val="none"/>
        </w:rPr>
      </w:pPr>
    </w:p>
    <w:p>
      <w:pPr>
        <w:jc w:val="center"/>
        <w:rPr>
          <w:rFonts w:hint="eastAsia" w:ascii="黑体" w:hAnsi="黑体" w:eastAsia="黑体"/>
          <w:color w:val="auto"/>
          <w:sz w:val="36"/>
          <w:szCs w:val="36"/>
          <w:highlight w:val="none"/>
        </w:rPr>
      </w:pPr>
    </w:p>
    <w:p>
      <w:pPr>
        <w:jc w:val="center"/>
        <w:rPr>
          <w:rFonts w:hint="eastAsia" w:ascii="黑体" w:hAnsi="黑体" w:eastAsia="黑体"/>
          <w:color w:val="auto"/>
          <w:sz w:val="36"/>
          <w:szCs w:val="36"/>
          <w:highlight w:val="none"/>
        </w:rPr>
      </w:pPr>
    </w:p>
    <w:p>
      <w:pPr>
        <w:jc w:val="center"/>
        <w:rPr>
          <w:rFonts w:hint="eastAsia" w:ascii="黑体" w:hAnsi="黑体" w:eastAsia="黑体"/>
          <w:color w:val="auto"/>
          <w:sz w:val="36"/>
          <w:szCs w:val="36"/>
          <w:highlight w:val="none"/>
        </w:rPr>
      </w:pPr>
    </w:p>
    <w:p>
      <w:pPr>
        <w:jc w:val="center"/>
        <w:rPr>
          <w:color w:val="auto"/>
          <w:highlight w:val="none"/>
        </w:rPr>
      </w:pPr>
    </w:p>
    <w:p>
      <w:pPr>
        <w:rPr>
          <w:color w:val="auto"/>
          <w:highlight w:val="none"/>
        </w:rPr>
      </w:pPr>
    </w:p>
    <w:p>
      <w:pPr>
        <w:rPr>
          <w:color w:val="auto"/>
          <w:highlight w:val="none"/>
        </w:rPr>
      </w:pPr>
    </w:p>
    <w:p>
      <w:pPr>
        <w:rPr>
          <w:color w:val="auto"/>
          <w:highlight w:val="none"/>
        </w:rPr>
      </w:pPr>
    </w:p>
    <w:sdt>
      <w:sdtPr>
        <w:rPr>
          <w:rFonts w:asciiTheme="minorHAnsi" w:hAnsiTheme="minorHAnsi" w:eastAsiaTheme="minorEastAsia" w:cstheme="minorBidi"/>
          <w:color w:val="auto"/>
          <w:kern w:val="2"/>
          <w:sz w:val="21"/>
          <w:szCs w:val="22"/>
          <w:highlight w:val="none"/>
          <w:lang w:val="zh-CN"/>
        </w:rPr>
        <w:id w:val="173085175"/>
        <w:docPartObj>
          <w:docPartGallery w:val="Table of Contents"/>
          <w:docPartUnique/>
        </w:docPartObj>
      </w:sdtPr>
      <w:sdtEndPr>
        <w:rPr>
          <w:rFonts w:asciiTheme="minorHAnsi" w:hAnsiTheme="minorHAnsi" w:eastAsiaTheme="minorEastAsia" w:cstheme="minorBidi"/>
          <w:b/>
          <w:bCs/>
          <w:color w:val="auto"/>
          <w:kern w:val="2"/>
          <w:sz w:val="21"/>
          <w:szCs w:val="22"/>
          <w:highlight w:val="none"/>
          <w:lang w:val="zh-CN"/>
        </w:rPr>
      </w:sdtEndPr>
      <w:sdtContent>
        <w:p>
          <w:pPr>
            <w:pStyle w:val="26"/>
            <w:spacing w:before="0" w:line="400" w:lineRule="exact"/>
            <w:jc w:val="center"/>
            <w:rPr>
              <w:rFonts w:ascii="宋体" w:hAnsi="宋体" w:eastAsia="宋体" w:cstheme="minorBidi"/>
              <w:color w:val="auto"/>
              <w:kern w:val="2"/>
              <w:highlight w:val="none"/>
              <w:lang w:val="zh-CN"/>
            </w:rPr>
          </w:pPr>
          <w:r>
            <w:rPr>
              <w:rFonts w:hint="eastAsia" w:ascii="宋体" w:hAnsi="宋体" w:eastAsia="宋体" w:cstheme="minorBidi"/>
              <w:color w:val="auto"/>
              <w:kern w:val="2"/>
              <w:highlight w:val="none"/>
              <w:lang w:val="zh-CN"/>
            </w:rPr>
            <w:t>目录</w:t>
          </w:r>
        </w:p>
        <w:p>
          <w:pPr>
            <w:pStyle w:val="9"/>
            <w:tabs>
              <w:tab w:val="right" w:leader="dot" w:pos="8296"/>
            </w:tabs>
            <w:rPr>
              <w:color w:val="auto"/>
              <w:highlight w:val="none"/>
            </w:rPr>
          </w:pPr>
          <w:r>
            <w:rPr>
              <w:rFonts w:ascii="宋体" w:hAnsi="宋体" w:eastAsia="宋体"/>
              <w:color w:val="auto"/>
              <w:sz w:val="24"/>
              <w:szCs w:val="24"/>
              <w:highlight w:val="none"/>
            </w:rPr>
            <w:fldChar w:fldCharType="begin"/>
          </w:r>
          <w:r>
            <w:rPr>
              <w:rFonts w:ascii="宋体" w:hAnsi="宋体" w:eastAsia="宋体"/>
              <w:color w:val="auto"/>
              <w:sz w:val="24"/>
              <w:szCs w:val="24"/>
              <w:highlight w:val="none"/>
            </w:rPr>
            <w:instrText xml:space="preserve"> TOC \o "1-3" \h \z \u </w:instrText>
          </w:r>
          <w:r>
            <w:rPr>
              <w:rFonts w:ascii="宋体" w:hAnsi="宋体" w:eastAsia="宋体"/>
              <w:color w:val="auto"/>
              <w:sz w:val="24"/>
              <w:szCs w:val="24"/>
              <w:highlight w:val="none"/>
            </w:rPr>
            <w:fldChar w:fldCharType="separate"/>
          </w:r>
        </w:p>
        <w:p>
          <w:pPr>
            <w:pStyle w:val="9"/>
            <w:tabs>
              <w:tab w:val="left" w:pos="1050"/>
              <w:tab w:val="right" w:leader="dot" w:pos="8296"/>
            </w:tabs>
            <w:rPr>
              <w:color w:val="auto"/>
              <w:highlight w:val="none"/>
            </w:rPr>
          </w:pPr>
          <w:r>
            <w:rPr>
              <w:color w:val="auto"/>
              <w:highlight w:val="none"/>
            </w:rPr>
            <w:fldChar w:fldCharType="begin"/>
          </w:r>
          <w:r>
            <w:rPr>
              <w:color w:val="auto"/>
              <w:highlight w:val="none"/>
            </w:rPr>
            <w:instrText xml:space="preserve"> HYPERLINK \l "_Toc213956164" </w:instrText>
          </w:r>
          <w:r>
            <w:rPr>
              <w:color w:val="auto"/>
              <w:highlight w:val="none"/>
            </w:rPr>
            <w:fldChar w:fldCharType="separate"/>
          </w:r>
          <w:r>
            <w:rPr>
              <w:rStyle w:val="18"/>
              <w:rFonts w:ascii="黑体" w:hAnsi="黑体" w:eastAsia="黑体"/>
              <w:color w:val="auto"/>
              <w:highlight w:val="none"/>
            </w:rPr>
            <w:t>第一章</w:t>
          </w:r>
          <w:r>
            <w:rPr>
              <w:color w:val="auto"/>
              <w:highlight w:val="none"/>
            </w:rPr>
            <w:tab/>
          </w:r>
          <w:r>
            <w:rPr>
              <w:rStyle w:val="18"/>
              <w:rFonts w:ascii="黑体" w:hAnsi="黑体" w:eastAsia="黑体"/>
              <w:color w:val="auto"/>
              <w:highlight w:val="none"/>
            </w:rPr>
            <w:t>发展形势</w:t>
          </w:r>
          <w:r>
            <w:rPr>
              <w:color w:val="auto"/>
              <w:highlight w:val="none"/>
            </w:rPr>
            <w:tab/>
          </w:r>
          <w:r>
            <w:rPr>
              <w:color w:val="auto"/>
              <w:highlight w:val="none"/>
            </w:rPr>
            <w:fldChar w:fldCharType="begin"/>
          </w:r>
          <w:r>
            <w:rPr>
              <w:color w:val="auto"/>
              <w:highlight w:val="none"/>
            </w:rPr>
            <w:instrText xml:space="preserve"> PAGEREF _Toc213956164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9"/>
            <w:tabs>
              <w:tab w:val="right" w:leader="dot" w:pos="8296"/>
            </w:tabs>
            <w:rPr>
              <w:color w:val="auto"/>
              <w:highlight w:val="none"/>
            </w:rPr>
          </w:pPr>
          <w:r>
            <w:rPr>
              <w:color w:val="auto"/>
              <w:highlight w:val="none"/>
            </w:rPr>
            <w:fldChar w:fldCharType="begin"/>
          </w:r>
          <w:r>
            <w:rPr>
              <w:color w:val="auto"/>
              <w:highlight w:val="none"/>
            </w:rPr>
            <w:instrText xml:space="preserve"> HYPERLINK \l "_Toc213956165" </w:instrText>
          </w:r>
          <w:r>
            <w:rPr>
              <w:color w:val="auto"/>
              <w:highlight w:val="none"/>
            </w:rPr>
            <w:fldChar w:fldCharType="separate"/>
          </w:r>
          <w:r>
            <w:rPr>
              <w:rStyle w:val="18"/>
              <w:rFonts w:ascii="楷体" w:hAnsi="楷体" w:eastAsia="楷体"/>
              <w:color w:val="auto"/>
              <w:highlight w:val="none"/>
            </w:rPr>
            <w:t>一、“十四五”发展成效</w:t>
          </w:r>
          <w:r>
            <w:rPr>
              <w:color w:val="auto"/>
              <w:highlight w:val="none"/>
            </w:rPr>
            <w:tab/>
          </w:r>
          <w:r>
            <w:rPr>
              <w:color w:val="auto"/>
              <w:highlight w:val="none"/>
            </w:rPr>
            <w:fldChar w:fldCharType="begin"/>
          </w:r>
          <w:r>
            <w:rPr>
              <w:color w:val="auto"/>
              <w:highlight w:val="none"/>
            </w:rPr>
            <w:instrText xml:space="preserve"> PAGEREF _Toc213956165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9"/>
            <w:tabs>
              <w:tab w:val="right" w:leader="dot" w:pos="8296"/>
            </w:tabs>
            <w:rPr>
              <w:color w:val="auto"/>
              <w:highlight w:val="none"/>
            </w:rPr>
          </w:pPr>
          <w:r>
            <w:rPr>
              <w:color w:val="auto"/>
              <w:highlight w:val="none"/>
            </w:rPr>
            <w:fldChar w:fldCharType="begin"/>
          </w:r>
          <w:r>
            <w:rPr>
              <w:color w:val="auto"/>
              <w:highlight w:val="none"/>
            </w:rPr>
            <w:instrText xml:space="preserve"> HYPERLINK \l "_Toc213956166" </w:instrText>
          </w:r>
          <w:r>
            <w:rPr>
              <w:color w:val="auto"/>
              <w:highlight w:val="none"/>
            </w:rPr>
            <w:fldChar w:fldCharType="separate"/>
          </w:r>
          <w:r>
            <w:rPr>
              <w:rStyle w:val="18"/>
              <w:rFonts w:ascii="楷体" w:hAnsi="楷体" w:eastAsia="楷体"/>
              <w:color w:val="auto"/>
              <w:highlight w:val="none"/>
            </w:rPr>
            <w:t>二、发展机遇与挑战</w:t>
          </w:r>
          <w:r>
            <w:rPr>
              <w:color w:val="auto"/>
              <w:highlight w:val="none"/>
            </w:rPr>
            <w:tab/>
          </w:r>
          <w:r>
            <w:rPr>
              <w:color w:val="auto"/>
              <w:highlight w:val="none"/>
            </w:rPr>
            <w:fldChar w:fldCharType="begin"/>
          </w:r>
          <w:r>
            <w:rPr>
              <w:color w:val="auto"/>
              <w:highlight w:val="none"/>
            </w:rPr>
            <w:instrText xml:space="preserve"> PAGEREF _Toc213956166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5"/>
            <w:tabs>
              <w:tab w:val="right" w:leader="dot" w:pos="8296"/>
            </w:tabs>
            <w:rPr>
              <w:color w:val="auto"/>
              <w:highlight w:val="none"/>
            </w:rPr>
          </w:pPr>
          <w:r>
            <w:rPr>
              <w:color w:val="auto"/>
              <w:highlight w:val="none"/>
            </w:rPr>
            <w:fldChar w:fldCharType="begin"/>
          </w:r>
          <w:r>
            <w:rPr>
              <w:color w:val="auto"/>
              <w:highlight w:val="none"/>
            </w:rPr>
            <w:instrText xml:space="preserve"> HYPERLINK \l "_Toc213956167" </w:instrText>
          </w:r>
          <w:r>
            <w:rPr>
              <w:color w:val="auto"/>
              <w:highlight w:val="none"/>
            </w:rPr>
            <w:fldChar w:fldCharType="separate"/>
          </w:r>
          <w:r>
            <w:rPr>
              <w:rStyle w:val="18"/>
              <w:rFonts w:ascii="仿宋_GB2312" w:hAnsi="宋体" w:eastAsia="仿宋_GB2312"/>
              <w:color w:val="auto"/>
              <w:highlight w:val="none"/>
            </w:rPr>
            <w:t>（一）发展机遇</w:t>
          </w:r>
          <w:r>
            <w:rPr>
              <w:color w:val="auto"/>
              <w:highlight w:val="none"/>
            </w:rPr>
            <w:tab/>
          </w:r>
          <w:r>
            <w:rPr>
              <w:color w:val="auto"/>
              <w:highlight w:val="none"/>
            </w:rPr>
            <w:fldChar w:fldCharType="begin"/>
          </w:r>
          <w:r>
            <w:rPr>
              <w:color w:val="auto"/>
              <w:highlight w:val="none"/>
            </w:rPr>
            <w:instrText xml:space="preserve"> PAGEREF _Toc213956167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5"/>
            <w:tabs>
              <w:tab w:val="right" w:leader="dot" w:pos="8296"/>
            </w:tabs>
            <w:rPr>
              <w:color w:val="auto"/>
              <w:highlight w:val="none"/>
            </w:rPr>
          </w:pPr>
          <w:r>
            <w:rPr>
              <w:color w:val="auto"/>
              <w:highlight w:val="none"/>
            </w:rPr>
            <w:fldChar w:fldCharType="begin"/>
          </w:r>
          <w:r>
            <w:rPr>
              <w:color w:val="auto"/>
              <w:highlight w:val="none"/>
            </w:rPr>
            <w:instrText xml:space="preserve"> HYPERLINK \l "_Toc213956168" </w:instrText>
          </w:r>
          <w:r>
            <w:rPr>
              <w:color w:val="auto"/>
              <w:highlight w:val="none"/>
            </w:rPr>
            <w:fldChar w:fldCharType="separate"/>
          </w:r>
          <w:r>
            <w:rPr>
              <w:rStyle w:val="18"/>
              <w:rFonts w:ascii="仿宋_GB2312" w:hAnsi="宋体" w:eastAsia="仿宋_GB2312"/>
              <w:color w:val="auto"/>
              <w:highlight w:val="none"/>
            </w:rPr>
            <w:t>（二）主要挑战</w:t>
          </w:r>
          <w:r>
            <w:rPr>
              <w:color w:val="auto"/>
              <w:highlight w:val="none"/>
            </w:rPr>
            <w:tab/>
          </w:r>
          <w:r>
            <w:rPr>
              <w:color w:val="auto"/>
              <w:highlight w:val="none"/>
            </w:rPr>
            <w:fldChar w:fldCharType="begin"/>
          </w:r>
          <w:r>
            <w:rPr>
              <w:color w:val="auto"/>
              <w:highlight w:val="none"/>
            </w:rPr>
            <w:instrText xml:space="preserve"> PAGEREF _Toc213956168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9"/>
            <w:tabs>
              <w:tab w:val="left" w:pos="1050"/>
              <w:tab w:val="right" w:leader="dot" w:pos="8296"/>
            </w:tabs>
            <w:rPr>
              <w:color w:val="auto"/>
              <w:highlight w:val="none"/>
            </w:rPr>
          </w:pPr>
          <w:r>
            <w:rPr>
              <w:color w:val="auto"/>
              <w:highlight w:val="none"/>
            </w:rPr>
            <w:fldChar w:fldCharType="begin"/>
          </w:r>
          <w:r>
            <w:rPr>
              <w:color w:val="auto"/>
              <w:highlight w:val="none"/>
            </w:rPr>
            <w:instrText xml:space="preserve"> HYPERLINK \l "_Toc213956169" </w:instrText>
          </w:r>
          <w:r>
            <w:rPr>
              <w:color w:val="auto"/>
              <w:highlight w:val="none"/>
            </w:rPr>
            <w:fldChar w:fldCharType="separate"/>
          </w:r>
          <w:r>
            <w:rPr>
              <w:rStyle w:val="18"/>
              <w:rFonts w:ascii="黑体" w:hAnsi="黑体" w:eastAsia="黑体"/>
              <w:color w:val="auto"/>
              <w:highlight w:val="none"/>
            </w:rPr>
            <w:t>第二章</w:t>
          </w:r>
          <w:r>
            <w:rPr>
              <w:color w:val="auto"/>
              <w:highlight w:val="none"/>
            </w:rPr>
            <w:tab/>
          </w:r>
          <w:r>
            <w:rPr>
              <w:rStyle w:val="18"/>
              <w:rFonts w:ascii="黑体" w:hAnsi="黑体" w:eastAsia="黑体"/>
              <w:color w:val="auto"/>
              <w:highlight w:val="none"/>
            </w:rPr>
            <w:t>总体要求</w:t>
          </w:r>
          <w:r>
            <w:rPr>
              <w:color w:val="auto"/>
              <w:highlight w:val="none"/>
            </w:rPr>
            <w:tab/>
          </w:r>
          <w:r>
            <w:rPr>
              <w:color w:val="auto"/>
              <w:highlight w:val="none"/>
            </w:rPr>
            <w:fldChar w:fldCharType="begin"/>
          </w:r>
          <w:r>
            <w:rPr>
              <w:color w:val="auto"/>
              <w:highlight w:val="none"/>
            </w:rPr>
            <w:instrText xml:space="preserve"> PAGEREF _Toc213956169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9"/>
            <w:tabs>
              <w:tab w:val="right" w:leader="dot" w:pos="8296"/>
            </w:tabs>
            <w:rPr>
              <w:color w:val="auto"/>
              <w:highlight w:val="none"/>
            </w:rPr>
          </w:pPr>
          <w:r>
            <w:rPr>
              <w:color w:val="auto"/>
              <w:highlight w:val="none"/>
            </w:rPr>
            <w:fldChar w:fldCharType="begin"/>
          </w:r>
          <w:r>
            <w:rPr>
              <w:color w:val="auto"/>
              <w:highlight w:val="none"/>
            </w:rPr>
            <w:instrText xml:space="preserve"> HYPERLINK \l "_Toc213956170" </w:instrText>
          </w:r>
          <w:r>
            <w:rPr>
              <w:color w:val="auto"/>
              <w:highlight w:val="none"/>
            </w:rPr>
            <w:fldChar w:fldCharType="separate"/>
          </w:r>
          <w:r>
            <w:rPr>
              <w:rStyle w:val="18"/>
              <w:rFonts w:ascii="楷体" w:hAnsi="楷体" w:eastAsia="楷体"/>
              <w:color w:val="auto"/>
              <w:highlight w:val="none"/>
            </w:rPr>
            <w:t>一、指导思想</w:t>
          </w:r>
          <w:r>
            <w:rPr>
              <w:color w:val="auto"/>
              <w:highlight w:val="none"/>
            </w:rPr>
            <w:tab/>
          </w:r>
          <w:r>
            <w:rPr>
              <w:color w:val="auto"/>
              <w:highlight w:val="none"/>
            </w:rPr>
            <w:fldChar w:fldCharType="begin"/>
          </w:r>
          <w:r>
            <w:rPr>
              <w:color w:val="auto"/>
              <w:highlight w:val="none"/>
            </w:rPr>
            <w:instrText xml:space="preserve"> PAGEREF _Toc213956170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9"/>
            <w:tabs>
              <w:tab w:val="right" w:leader="dot" w:pos="8296"/>
            </w:tabs>
            <w:rPr>
              <w:color w:val="auto"/>
              <w:highlight w:val="none"/>
            </w:rPr>
          </w:pPr>
          <w:r>
            <w:rPr>
              <w:color w:val="auto"/>
              <w:highlight w:val="none"/>
            </w:rPr>
            <w:fldChar w:fldCharType="begin"/>
          </w:r>
          <w:r>
            <w:rPr>
              <w:color w:val="auto"/>
              <w:highlight w:val="none"/>
            </w:rPr>
            <w:instrText xml:space="preserve"> HYPERLINK \l "_Toc213956171" </w:instrText>
          </w:r>
          <w:r>
            <w:rPr>
              <w:color w:val="auto"/>
              <w:highlight w:val="none"/>
            </w:rPr>
            <w:fldChar w:fldCharType="separate"/>
          </w:r>
          <w:r>
            <w:rPr>
              <w:rStyle w:val="18"/>
              <w:rFonts w:ascii="楷体" w:hAnsi="楷体" w:eastAsia="楷体"/>
              <w:color w:val="auto"/>
              <w:highlight w:val="none"/>
            </w:rPr>
            <w:t>二、基本原则</w:t>
          </w:r>
          <w:r>
            <w:rPr>
              <w:color w:val="auto"/>
              <w:highlight w:val="none"/>
            </w:rPr>
            <w:tab/>
          </w:r>
          <w:r>
            <w:rPr>
              <w:color w:val="auto"/>
              <w:highlight w:val="none"/>
            </w:rPr>
            <w:fldChar w:fldCharType="begin"/>
          </w:r>
          <w:r>
            <w:rPr>
              <w:color w:val="auto"/>
              <w:highlight w:val="none"/>
            </w:rPr>
            <w:instrText xml:space="preserve"> PAGEREF _Toc213956171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9"/>
            <w:tabs>
              <w:tab w:val="right" w:leader="dot" w:pos="8296"/>
            </w:tabs>
            <w:rPr>
              <w:color w:val="auto"/>
              <w:highlight w:val="none"/>
            </w:rPr>
          </w:pPr>
          <w:r>
            <w:rPr>
              <w:color w:val="auto"/>
              <w:highlight w:val="none"/>
            </w:rPr>
            <w:fldChar w:fldCharType="begin"/>
          </w:r>
          <w:r>
            <w:rPr>
              <w:color w:val="auto"/>
              <w:highlight w:val="none"/>
            </w:rPr>
            <w:instrText xml:space="preserve"> HYPERLINK \l "_Toc213956172" </w:instrText>
          </w:r>
          <w:r>
            <w:rPr>
              <w:color w:val="auto"/>
              <w:highlight w:val="none"/>
            </w:rPr>
            <w:fldChar w:fldCharType="separate"/>
          </w:r>
          <w:r>
            <w:rPr>
              <w:rStyle w:val="18"/>
              <w:rFonts w:ascii="楷体" w:hAnsi="楷体" w:eastAsia="楷体"/>
              <w:color w:val="auto"/>
              <w:highlight w:val="none"/>
            </w:rPr>
            <w:t>三、发展目标</w:t>
          </w:r>
          <w:r>
            <w:rPr>
              <w:color w:val="auto"/>
              <w:highlight w:val="none"/>
            </w:rPr>
            <w:tab/>
          </w:r>
          <w:r>
            <w:rPr>
              <w:color w:val="auto"/>
              <w:highlight w:val="none"/>
            </w:rPr>
            <w:fldChar w:fldCharType="begin"/>
          </w:r>
          <w:r>
            <w:rPr>
              <w:color w:val="auto"/>
              <w:highlight w:val="none"/>
            </w:rPr>
            <w:instrText xml:space="preserve"> PAGEREF _Toc213956172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9"/>
            <w:tabs>
              <w:tab w:val="right" w:leader="dot" w:pos="8296"/>
            </w:tabs>
            <w:rPr>
              <w:color w:val="auto"/>
              <w:highlight w:val="none"/>
            </w:rPr>
          </w:pPr>
          <w:r>
            <w:rPr>
              <w:color w:val="auto"/>
              <w:highlight w:val="none"/>
            </w:rPr>
            <w:fldChar w:fldCharType="begin"/>
          </w:r>
          <w:r>
            <w:rPr>
              <w:color w:val="auto"/>
              <w:highlight w:val="none"/>
            </w:rPr>
            <w:instrText xml:space="preserve"> HYPERLINK \l "_Toc213956173" </w:instrText>
          </w:r>
          <w:r>
            <w:rPr>
              <w:color w:val="auto"/>
              <w:highlight w:val="none"/>
            </w:rPr>
            <w:fldChar w:fldCharType="separate"/>
          </w:r>
          <w:r>
            <w:rPr>
              <w:rStyle w:val="18"/>
              <w:rFonts w:ascii="楷体" w:hAnsi="楷体" w:eastAsia="楷体"/>
              <w:color w:val="auto"/>
              <w:highlight w:val="none"/>
            </w:rPr>
            <w:t>四、总体布局</w:t>
          </w:r>
          <w:r>
            <w:rPr>
              <w:color w:val="auto"/>
              <w:highlight w:val="none"/>
            </w:rPr>
            <w:tab/>
          </w:r>
          <w:r>
            <w:rPr>
              <w:color w:val="auto"/>
              <w:highlight w:val="none"/>
            </w:rPr>
            <w:fldChar w:fldCharType="begin"/>
          </w:r>
          <w:r>
            <w:rPr>
              <w:color w:val="auto"/>
              <w:highlight w:val="none"/>
            </w:rPr>
            <w:instrText xml:space="preserve"> PAGEREF _Toc213956173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5"/>
            <w:tabs>
              <w:tab w:val="right" w:leader="dot" w:pos="8296"/>
            </w:tabs>
            <w:rPr>
              <w:color w:val="auto"/>
              <w:highlight w:val="none"/>
            </w:rPr>
          </w:pPr>
          <w:r>
            <w:rPr>
              <w:color w:val="auto"/>
              <w:highlight w:val="none"/>
            </w:rPr>
            <w:fldChar w:fldCharType="begin"/>
          </w:r>
          <w:r>
            <w:rPr>
              <w:color w:val="auto"/>
              <w:highlight w:val="none"/>
            </w:rPr>
            <w:instrText xml:space="preserve"> HYPERLINK \l "_Toc213956174" </w:instrText>
          </w:r>
          <w:r>
            <w:rPr>
              <w:color w:val="auto"/>
              <w:highlight w:val="none"/>
            </w:rPr>
            <w:fldChar w:fldCharType="separate"/>
          </w:r>
          <w:r>
            <w:rPr>
              <w:rStyle w:val="18"/>
              <w:rFonts w:ascii="仿宋_GB2312" w:hAnsi="宋体" w:eastAsia="仿宋_GB2312"/>
              <w:color w:val="auto"/>
              <w:highlight w:val="none"/>
            </w:rPr>
            <w:t>（一）蔬菜产业布局</w:t>
          </w:r>
          <w:r>
            <w:rPr>
              <w:color w:val="auto"/>
              <w:highlight w:val="none"/>
            </w:rPr>
            <w:tab/>
          </w:r>
          <w:r>
            <w:rPr>
              <w:color w:val="auto"/>
              <w:highlight w:val="none"/>
            </w:rPr>
            <w:fldChar w:fldCharType="begin"/>
          </w:r>
          <w:r>
            <w:rPr>
              <w:color w:val="auto"/>
              <w:highlight w:val="none"/>
            </w:rPr>
            <w:instrText xml:space="preserve"> PAGEREF _Toc213956174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5"/>
            <w:tabs>
              <w:tab w:val="right" w:leader="dot" w:pos="8296"/>
            </w:tabs>
            <w:rPr>
              <w:color w:val="auto"/>
              <w:highlight w:val="none"/>
            </w:rPr>
          </w:pPr>
          <w:r>
            <w:rPr>
              <w:color w:val="auto"/>
              <w:highlight w:val="none"/>
            </w:rPr>
            <w:fldChar w:fldCharType="begin"/>
          </w:r>
          <w:r>
            <w:rPr>
              <w:color w:val="auto"/>
              <w:highlight w:val="none"/>
            </w:rPr>
            <w:instrText xml:space="preserve"> HYPERLINK \l "_Toc213956175" </w:instrText>
          </w:r>
          <w:r>
            <w:rPr>
              <w:color w:val="auto"/>
              <w:highlight w:val="none"/>
            </w:rPr>
            <w:fldChar w:fldCharType="separate"/>
          </w:r>
          <w:r>
            <w:rPr>
              <w:rStyle w:val="18"/>
              <w:rFonts w:ascii="仿宋_GB2312" w:hAnsi="宋体" w:eastAsia="仿宋_GB2312"/>
              <w:color w:val="auto"/>
              <w:highlight w:val="none"/>
            </w:rPr>
            <w:t>（二）茶产业布局</w:t>
          </w:r>
          <w:r>
            <w:rPr>
              <w:color w:val="auto"/>
              <w:highlight w:val="none"/>
            </w:rPr>
            <w:tab/>
          </w:r>
          <w:r>
            <w:rPr>
              <w:color w:val="auto"/>
              <w:highlight w:val="none"/>
            </w:rPr>
            <w:fldChar w:fldCharType="begin"/>
          </w:r>
          <w:r>
            <w:rPr>
              <w:color w:val="auto"/>
              <w:highlight w:val="none"/>
            </w:rPr>
            <w:instrText xml:space="preserve"> PAGEREF _Toc213956175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5"/>
            <w:tabs>
              <w:tab w:val="right" w:leader="dot" w:pos="8296"/>
            </w:tabs>
            <w:rPr>
              <w:color w:val="auto"/>
              <w:highlight w:val="none"/>
            </w:rPr>
          </w:pPr>
          <w:r>
            <w:rPr>
              <w:color w:val="auto"/>
              <w:highlight w:val="none"/>
            </w:rPr>
            <w:fldChar w:fldCharType="begin"/>
          </w:r>
          <w:r>
            <w:rPr>
              <w:color w:val="auto"/>
              <w:highlight w:val="none"/>
            </w:rPr>
            <w:instrText xml:space="preserve"> HYPERLINK \l "_Toc213956176" </w:instrText>
          </w:r>
          <w:r>
            <w:rPr>
              <w:color w:val="auto"/>
              <w:highlight w:val="none"/>
            </w:rPr>
            <w:fldChar w:fldCharType="separate"/>
          </w:r>
          <w:r>
            <w:rPr>
              <w:rStyle w:val="18"/>
              <w:rFonts w:ascii="仿宋_GB2312" w:hAnsi="宋体" w:eastAsia="仿宋_GB2312"/>
              <w:color w:val="auto"/>
              <w:highlight w:val="none"/>
            </w:rPr>
            <w:t>（三）水果产业布局</w:t>
          </w:r>
          <w:r>
            <w:rPr>
              <w:color w:val="auto"/>
              <w:highlight w:val="none"/>
            </w:rPr>
            <w:tab/>
          </w:r>
          <w:r>
            <w:rPr>
              <w:color w:val="auto"/>
              <w:highlight w:val="none"/>
            </w:rPr>
            <w:fldChar w:fldCharType="begin"/>
          </w:r>
          <w:r>
            <w:rPr>
              <w:color w:val="auto"/>
              <w:highlight w:val="none"/>
            </w:rPr>
            <w:instrText xml:space="preserve"> PAGEREF _Toc213956176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5"/>
            <w:tabs>
              <w:tab w:val="right" w:leader="dot" w:pos="8296"/>
            </w:tabs>
            <w:rPr>
              <w:color w:val="auto"/>
              <w:highlight w:val="none"/>
            </w:rPr>
          </w:pPr>
          <w:r>
            <w:rPr>
              <w:color w:val="auto"/>
              <w:highlight w:val="none"/>
            </w:rPr>
            <w:fldChar w:fldCharType="begin"/>
          </w:r>
          <w:r>
            <w:rPr>
              <w:color w:val="auto"/>
              <w:highlight w:val="none"/>
            </w:rPr>
            <w:instrText xml:space="preserve"> HYPERLINK \l "_Toc213956177" </w:instrText>
          </w:r>
          <w:r>
            <w:rPr>
              <w:color w:val="auto"/>
              <w:highlight w:val="none"/>
            </w:rPr>
            <w:fldChar w:fldCharType="separate"/>
          </w:r>
          <w:r>
            <w:rPr>
              <w:rStyle w:val="18"/>
              <w:rFonts w:ascii="仿宋_GB2312" w:hAnsi="宋体" w:eastAsia="仿宋_GB2312"/>
              <w:color w:val="auto"/>
              <w:highlight w:val="none"/>
            </w:rPr>
            <w:t>（四）中药材产业布局</w:t>
          </w:r>
          <w:r>
            <w:rPr>
              <w:color w:val="auto"/>
              <w:highlight w:val="none"/>
            </w:rPr>
            <w:tab/>
          </w:r>
          <w:r>
            <w:rPr>
              <w:color w:val="auto"/>
              <w:highlight w:val="none"/>
            </w:rPr>
            <w:fldChar w:fldCharType="begin"/>
          </w:r>
          <w:r>
            <w:rPr>
              <w:color w:val="auto"/>
              <w:highlight w:val="none"/>
            </w:rPr>
            <w:instrText xml:space="preserve"> PAGEREF _Toc213956177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5"/>
            <w:tabs>
              <w:tab w:val="right" w:leader="dot" w:pos="8296"/>
            </w:tabs>
            <w:rPr>
              <w:color w:val="auto"/>
              <w:highlight w:val="none"/>
            </w:rPr>
          </w:pPr>
          <w:r>
            <w:rPr>
              <w:color w:val="auto"/>
              <w:highlight w:val="none"/>
            </w:rPr>
            <w:fldChar w:fldCharType="begin"/>
          </w:r>
          <w:r>
            <w:rPr>
              <w:color w:val="auto"/>
              <w:highlight w:val="none"/>
            </w:rPr>
            <w:instrText xml:space="preserve"> HYPERLINK \l "_Toc213956178" </w:instrText>
          </w:r>
          <w:r>
            <w:rPr>
              <w:color w:val="auto"/>
              <w:highlight w:val="none"/>
            </w:rPr>
            <w:fldChar w:fldCharType="separate"/>
          </w:r>
          <w:r>
            <w:rPr>
              <w:rStyle w:val="18"/>
              <w:rFonts w:ascii="仿宋_GB2312" w:hAnsi="宋体" w:eastAsia="仿宋_GB2312"/>
              <w:color w:val="auto"/>
              <w:highlight w:val="none"/>
            </w:rPr>
            <w:t>（五）食用菌产业布局</w:t>
          </w:r>
          <w:r>
            <w:rPr>
              <w:color w:val="auto"/>
              <w:highlight w:val="none"/>
            </w:rPr>
            <w:tab/>
          </w:r>
          <w:r>
            <w:rPr>
              <w:color w:val="auto"/>
              <w:highlight w:val="none"/>
            </w:rPr>
            <w:fldChar w:fldCharType="begin"/>
          </w:r>
          <w:r>
            <w:rPr>
              <w:color w:val="auto"/>
              <w:highlight w:val="none"/>
            </w:rPr>
            <w:instrText xml:space="preserve"> PAGEREF _Toc213956178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5"/>
            <w:tabs>
              <w:tab w:val="right" w:leader="dot" w:pos="8296"/>
            </w:tabs>
            <w:rPr>
              <w:color w:val="auto"/>
              <w:highlight w:val="none"/>
            </w:rPr>
          </w:pPr>
          <w:r>
            <w:rPr>
              <w:color w:val="auto"/>
              <w:highlight w:val="none"/>
            </w:rPr>
            <w:fldChar w:fldCharType="begin"/>
          </w:r>
          <w:r>
            <w:rPr>
              <w:color w:val="auto"/>
              <w:highlight w:val="none"/>
            </w:rPr>
            <w:instrText xml:space="preserve"> HYPERLINK \l "_Toc213956179" </w:instrText>
          </w:r>
          <w:r>
            <w:rPr>
              <w:color w:val="auto"/>
              <w:highlight w:val="none"/>
            </w:rPr>
            <w:fldChar w:fldCharType="separate"/>
          </w:r>
          <w:r>
            <w:rPr>
              <w:rStyle w:val="18"/>
              <w:rFonts w:ascii="仿宋_GB2312" w:hAnsi="宋体" w:eastAsia="仿宋_GB2312"/>
              <w:color w:val="auto"/>
              <w:highlight w:val="none"/>
            </w:rPr>
            <w:t>（六）蚕桑产业布局</w:t>
          </w:r>
          <w:r>
            <w:rPr>
              <w:color w:val="auto"/>
              <w:highlight w:val="none"/>
            </w:rPr>
            <w:tab/>
          </w:r>
          <w:r>
            <w:rPr>
              <w:color w:val="auto"/>
              <w:highlight w:val="none"/>
            </w:rPr>
            <w:fldChar w:fldCharType="begin"/>
          </w:r>
          <w:r>
            <w:rPr>
              <w:color w:val="auto"/>
              <w:highlight w:val="none"/>
            </w:rPr>
            <w:instrText xml:space="preserve"> PAGEREF _Toc213956179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9"/>
            <w:tabs>
              <w:tab w:val="right" w:leader="dot" w:pos="8296"/>
            </w:tabs>
            <w:rPr>
              <w:color w:val="auto"/>
              <w:highlight w:val="none"/>
            </w:rPr>
          </w:pPr>
          <w:r>
            <w:rPr>
              <w:color w:val="auto"/>
              <w:highlight w:val="none"/>
            </w:rPr>
            <w:fldChar w:fldCharType="begin"/>
          </w:r>
          <w:r>
            <w:rPr>
              <w:color w:val="auto"/>
              <w:highlight w:val="none"/>
            </w:rPr>
            <w:instrText xml:space="preserve"> HYPERLINK \l "_Toc213956180" </w:instrText>
          </w:r>
          <w:r>
            <w:rPr>
              <w:color w:val="auto"/>
              <w:highlight w:val="none"/>
            </w:rPr>
            <w:fldChar w:fldCharType="separate"/>
          </w:r>
          <w:r>
            <w:rPr>
              <w:rStyle w:val="18"/>
              <w:rFonts w:ascii="黑体" w:hAnsi="黑体" w:eastAsia="黑体"/>
              <w:color w:val="auto"/>
              <w:highlight w:val="none"/>
            </w:rPr>
            <w:t>第三章 主要任务</w:t>
          </w:r>
          <w:r>
            <w:rPr>
              <w:color w:val="auto"/>
              <w:highlight w:val="none"/>
            </w:rPr>
            <w:tab/>
          </w:r>
          <w:r>
            <w:rPr>
              <w:color w:val="auto"/>
              <w:highlight w:val="none"/>
            </w:rPr>
            <w:fldChar w:fldCharType="begin"/>
          </w:r>
          <w:r>
            <w:rPr>
              <w:color w:val="auto"/>
              <w:highlight w:val="none"/>
            </w:rPr>
            <w:instrText xml:space="preserve"> PAGEREF _Toc213956180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9"/>
            <w:tabs>
              <w:tab w:val="right" w:leader="dot" w:pos="8296"/>
            </w:tabs>
            <w:rPr>
              <w:color w:val="auto"/>
              <w:highlight w:val="none"/>
            </w:rPr>
          </w:pPr>
          <w:r>
            <w:rPr>
              <w:color w:val="auto"/>
              <w:highlight w:val="none"/>
            </w:rPr>
            <w:fldChar w:fldCharType="begin"/>
          </w:r>
          <w:r>
            <w:rPr>
              <w:color w:val="auto"/>
              <w:highlight w:val="none"/>
            </w:rPr>
            <w:instrText xml:space="preserve"> HYPERLINK \l "_Toc213956181" </w:instrText>
          </w:r>
          <w:r>
            <w:rPr>
              <w:color w:val="auto"/>
              <w:highlight w:val="none"/>
            </w:rPr>
            <w:fldChar w:fldCharType="separate"/>
          </w:r>
          <w:r>
            <w:rPr>
              <w:rStyle w:val="18"/>
              <w:rFonts w:ascii="楷体" w:hAnsi="楷体" w:eastAsia="楷体"/>
              <w:color w:val="auto"/>
              <w:highlight w:val="none"/>
            </w:rPr>
            <w:t>一、建设现代化生产基地</w:t>
          </w:r>
          <w:r>
            <w:rPr>
              <w:color w:val="auto"/>
              <w:highlight w:val="none"/>
            </w:rPr>
            <w:tab/>
          </w:r>
          <w:r>
            <w:rPr>
              <w:color w:val="auto"/>
              <w:highlight w:val="none"/>
            </w:rPr>
            <w:fldChar w:fldCharType="begin"/>
          </w:r>
          <w:r>
            <w:rPr>
              <w:color w:val="auto"/>
              <w:highlight w:val="none"/>
            </w:rPr>
            <w:instrText xml:space="preserve"> PAGEREF _Toc213956181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9"/>
            <w:tabs>
              <w:tab w:val="right" w:leader="dot" w:pos="8296"/>
            </w:tabs>
            <w:rPr>
              <w:color w:val="auto"/>
              <w:highlight w:val="none"/>
            </w:rPr>
          </w:pPr>
          <w:r>
            <w:rPr>
              <w:color w:val="auto"/>
              <w:highlight w:val="none"/>
            </w:rPr>
            <w:fldChar w:fldCharType="begin"/>
          </w:r>
          <w:r>
            <w:rPr>
              <w:color w:val="auto"/>
              <w:highlight w:val="none"/>
            </w:rPr>
            <w:instrText xml:space="preserve"> HYPERLINK \l "_Toc213956182" </w:instrText>
          </w:r>
          <w:r>
            <w:rPr>
              <w:color w:val="auto"/>
              <w:highlight w:val="none"/>
            </w:rPr>
            <w:fldChar w:fldCharType="separate"/>
          </w:r>
          <w:r>
            <w:rPr>
              <w:rStyle w:val="18"/>
              <w:rFonts w:ascii="楷体" w:hAnsi="楷体" w:eastAsia="楷体"/>
              <w:color w:val="auto"/>
              <w:highlight w:val="none"/>
            </w:rPr>
            <w:t>二、打造生态种植模式</w:t>
          </w:r>
          <w:r>
            <w:rPr>
              <w:color w:val="auto"/>
              <w:highlight w:val="none"/>
            </w:rPr>
            <w:tab/>
          </w:r>
          <w:r>
            <w:rPr>
              <w:color w:val="auto"/>
              <w:highlight w:val="none"/>
            </w:rPr>
            <w:fldChar w:fldCharType="begin"/>
          </w:r>
          <w:r>
            <w:rPr>
              <w:color w:val="auto"/>
              <w:highlight w:val="none"/>
            </w:rPr>
            <w:instrText xml:space="preserve"> PAGEREF _Toc213956182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9"/>
            <w:tabs>
              <w:tab w:val="right" w:leader="dot" w:pos="8296"/>
            </w:tabs>
            <w:rPr>
              <w:color w:val="auto"/>
              <w:highlight w:val="none"/>
            </w:rPr>
          </w:pPr>
          <w:r>
            <w:rPr>
              <w:color w:val="auto"/>
              <w:highlight w:val="none"/>
            </w:rPr>
            <w:fldChar w:fldCharType="begin"/>
          </w:r>
          <w:r>
            <w:rPr>
              <w:color w:val="auto"/>
              <w:highlight w:val="none"/>
            </w:rPr>
            <w:instrText xml:space="preserve"> HYPERLINK \l "_Toc213956183" </w:instrText>
          </w:r>
          <w:r>
            <w:rPr>
              <w:color w:val="auto"/>
              <w:highlight w:val="none"/>
            </w:rPr>
            <w:fldChar w:fldCharType="separate"/>
          </w:r>
          <w:r>
            <w:rPr>
              <w:rStyle w:val="18"/>
              <w:rFonts w:ascii="楷体" w:hAnsi="楷体" w:eastAsia="楷体"/>
              <w:color w:val="auto"/>
              <w:highlight w:val="none"/>
            </w:rPr>
            <w:t>三、培育精深加工动能</w:t>
          </w:r>
          <w:r>
            <w:rPr>
              <w:color w:val="auto"/>
              <w:highlight w:val="none"/>
            </w:rPr>
            <w:tab/>
          </w:r>
          <w:r>
            <w:rPr>
              <w:color w:val="auto"/>
              <w:highlight w:val="none"/>
            </w:rPr>
            <w:fldChar w:fldCharType="begin"/>
          </w:r>
          <w:r>
            <w:rPr>
              <w:color w:val="auto"/>
              <w:highlight w:val="none"/>
            </w:rPr>
            <w:instrText xml:space="preserve"> PAGEREF _Toc213956183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9"/>
            <w:tabs>
              <w:tab w:val="right" w:leader="dot" w:pos="8296"/>
            </w:tabs>
            <w:rPr>
              <w:color w:val="auto"/>
              <w:highlight w:val="none"/>
            </w:rPr>
          </w:pPr>
          <w:r>
            <w:rPr>
              <w:color w:val="auto"/>
              <w:highlight w:val="none"/>
            </w:rPr>
            <w:fldChar w:fldCharType="begin"/>
          </w:r>
          <w:r>
            <w:rPr>
              <w:color w:val="auto"/>
              <w:highlight w:val="none"/>
            </w:rPr>
            <w:instrText xml:space="preserve"> HYPERLINK \l "_Toc213956184" </w:instrText>
          </w:r>
          <w:r>
            <w:rPr>
              <w:color w:val="auto"/>
              <w:highlight w:val="none"/>
            </w:rPr>
            <w:fldChar w:fldCharType="separate"/>
          </w:r>
          <w:r>
            <w:rPr>
              <w:rStyle w:val="18"/>
              <w:rFonts w:ascii="楷体" w:hAnsi="楷体" w:eastAsia="楷体"/>
              <w:color w:val="auto"/>
              <w:highlight w:val="none"/>
            </w:rPr>
            <w:t>四、构建现代市场体系</w:t>
          </w:r>
          <w:r>
            <w:rPr>
              <w:color w:val="auto"/>
              <w:highlight w:val="none"/>
            </w:rPr>
            <w:tab/>
          </w:r>
          <w:r>
            <w:rPr>
              <w:color w:val="auto"/>
              <w:highlight w:val="none"/>
            </w:rPr>
            <w:fldChar w:fldCharType="begin"/>
          </w:r>
          <w:r>
            <w:rPr>
              <w:color w:val="auto"/>
              <w:highlight w:val="none"/>
            </w:rPr>
            <w:instrText xml:space="preserve"> PAGEREF _Toc213956184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9"/>
            <w:tabs>
              <w:tab w:val="right" w:leader="dot" w:pos="8296"/>
            </w:tabs>
            <w:rPr>
              <w:color w:val="auto"/>
              <w:highlight w:val="none"/>
            </w:rPr>
          </w:pPr>
          <w:r>
            <w:rPr>
              <w:color w:val="auto"/>
              <w:highlight w:val="none"/>
            </w:rPr>
            <w:fldChar w:fldCharType="begin"/>
          </w:r>
          <w:r>
            <w:rPr>
              <w:color w:val="auto"/>
              <w:highlight w:val="none"/>
            </w:rPr>
            <w:instrText xml:space="preserve"> HYPERLINK \l "_Toc213956185" </w:instrText>
          </w:r>
          <w:r>
            <w:rPr>
              <w:color w:val="auto"/>
              <w:highlight w:val="none"/>
            </w:rPr>
            <w:fldChar w:fldCharType="separate"/>
          </w:r>
          <w:r>
            <w:rPr>
              <w:rStyle w:val="18"/>
              <w:rFonts w:ascii="楷体" w:hAnsi="楷体" w:eastAsia="楷体"/>
              <w:color w:val="auto"/>
              <w:highlight w:val="none"/>
            </w:rPr>
            <w:t>五、拓展产业发展空间</w:t>
          </w:r>
          <w:r>
            <w:rPr>
              <w:color w:val="auto"/>
              <w:highlight w:val="none"/>
            </w:rPr>
            <w:tab/>
          </w:r>
          <w:r>
            <w:rPr>
              <w:color w:val="auto"/>
              <w:highlight w:val="none"/>
            </w:rPr>
            <w:fldChar w:fldCharType="begin"/>
          </w:r>
          <w:r>
            <w:rPr>
              <w:color w:val="auto"/>
              <w:highlight w:val="none"/>
            </w:rPr>
            <w:instrText xml:space="preserve"> PAGEREF _Toc213956185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9"/>
            <w:tabs>
              <w:tab w:val="right" w:leader="dot" w:pos="8296"/>
            </w:tabs>
            <w:rPr>
              <w:color w:val="auto"/>
              <w:highlight w:val="none"/>
            </w:rPr>
          </w:pPr>
          <w:r>
            <w:rPr>
              <w:color w:val="auto"/>
              <w:highlight w:val="none"/>
            </w:rPr>
            <w:fldChar w:fldCharType="begin"/>
          </w:r>
          <w:r>
            <w:rPr>
              <w:color w:val="auto"/>
              <w:highlight w:val="none"/>
            </w:rPr>
            <w:instrText xml:space="preserve"> HYPERLINK \l "_Toc213956186" </w:instrText>
          </w:r>
          <w:r>
            <w:rPr>
              <w:color w:val="auto"/>
              <w:highlight w:val="none"/>
            </w:rPr>
            <w:fldChar w:fldCharType="separate"/>
          </w:r>
          <w:r>
            <w:rPr>
              <w:rStyle w:val="18"/>
              <w:rFonts w:ascii="楷体" w:hAnsi="楷体" w:eastAsia="楷体"/>
              <w:color w:val="auto"/>
              <w:highlight w:val="none"/>
            </w:rPr>
            <w:t>六、培育科技支撑优势</w:t>
          </w:r>
          <w:r>
            <w:rPr>
              <w:color w:val="auto"/>
              <w:highlight w:val="none"/>
            </w:rPr>
            <w:tab/>
          </w:r>
          <w:r>
            <w:rPr>
              <w:color w:val="auto"/>
              <w:highlight w:val="none"/>
            </w:rPr>
            <w:fldChar w:fldCharType="begin"/>
          </w:r>
          <w:r>
            <w:rPr>
              <w:color w:val="auto"/>
              <w:highlight w:val="none"/>
            </w:rPr>
            <w:instrText xml:space="preserve"> PAGEREF _Toc213956186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9"/>
            <w:tabs>
              <w:tab w:val="right" w:leader="dot" w:pos="8296"/>
            </w:tabs>
            <w:rPr>
              <w:color w:val="auto"/>
              <w:highlight w:val="none"/>
            </w:rPr>
          </w:pPr>
          <w:r>
            <w:rPr>
              <w:color w:val="auto"/>
              <w:highlight w:val="none"/>
            </w:rPr>
            <w:fldChar w:fldCharType="begin"/>
          </w:r>
          <w:r>
            <w:rPr>
              <w:color w:val="auto"/>
              <w:highlight w:val="none"/>
            </w:rPr>
            <w:instrText xml:space="preserve"> HYPERLINK \l "_Toc213956187" </w:instrText>
          </w:r>
          <w:r>
            <w:rPr>
              <w:color w:val="auto"/>
              <w:highlight w:val="none"/>
            </w:rPr>
            <w:fldChar w:fldCharType="separate"/>
          </w:r>
          <w:r>
            <w:rPr>
              <w:rStyle w:val="18"/>
              <w:rFonts w:ascii="楷体" w:hAnsi="楷体" w:eastAsia="楷体"/>
              <w:color w:val="auto"/>
              <w:highlight w:val="none"/>
            </w:rPr>
            <w:t>七、塑造皖美农品形象</w:t>
          </w:r>
          <w:r>
            <w:rPr>
              <w:color w:val="auto"/>
              <w:highlight w:val="none"/>
            </w:rPr>
            <w:tab/>
          </w:r>
          <w:r>
            <w:rPr>
              <w:color w:val="auto"/>
              <w:highlight w:val="none"/>
            </w:rPr>
            <w:fldChar w:fldCharType="begin"/>
          </w:r>
          <w:r>
            <w:rPr>
              <w:color w:val="auto"/>
              <w:highlight w:val="none"/>
            </w:rPr>
            <w:instrText xml:space="preserve"> PAGEREF _Toc213956187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9"/>
            <w:tabs>
              <w:tab w:val="right" w:leader="dot" w:pos="8296"/>
            </w:tabs>
            <w:rPr>
              <w:color w:val="auto"/>
              <w:highlight w:val="none"/>
            </w:rPr>
          </w:pPr>
          <w:r>
            <w:rPr>
              <w:color w:val="auto"/>
              <w:highlight w:val="none"/>
            </w:rPr>
            <w:fldChar w:fldCharType="begin"/>
          </w:r>
          <w:r>
            <w:rPr>
              <w:color w:val="auto"/>
              <w:highlight w:val="none"/>
            </w:rPr>
            <w:instrText xml:space="preserve"> HYPERLINK \l "_Toc213956188" </w:instrText>
          </w:r>
          <w:r>
            <w:rPr>
              <w:color w:val="auto"/>
              <w:highlight w:val="none"/>
            </w:rPr>
            <w:fldChar w:fldCharType="separate"/>
          </w:r>
          <w:r>
            <w:rPr>
              <w:rStyle w:val="18"/>
              <w:rFonts w:ascii="楷体" w:hAnsi="楷体" w:eastAsia="楷体"/>
              <w:color w:val="auto"/>
              <w:highlight w:val="none"/>
            </w:rPr>
            <w:t>八、加强经营主体培育</w:t>
          </w:r>
          <w:r>
            <w:rPr>
              <w:color w:val="auto"/>
              <w:highlight w:val="none"/>
            </w:rPr>
            <w:tab/>
          </w:r>
          <w:r>
            <w:rPr>
              <w:color w:val="auto"/>
              <w:highlight w:val="none"/>
            </w:rPr>
            <w:fldChar w:fldCharType="begin"/>
          </w:r>
          <w:r>
            <w:rPr>
              <w:color w:val="auto"/>
              <w:highlight w:val="none"/>
            </w:rPr>
            <w:instrText xml:space="preserve"> PAGEREF _Toc213956188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9"/>
            <w:tabs>
              <w:tab w:val="right" w:leader="dot" w:pos="8296"/>
            </w:tabs>
            <w:rPr>
              <w:color w:val="auto"/>
              <w:highlight w:val="none"/>
            </w:rPr>
          </w:pPr>
          <w:r>
            <w:rPr>
              <w:color w:val="auto"/>
              <w:highlight w:val="none"/>
            </w:rPr>
            <w:fldChar w:fldCharType="begin"/>
          </w:r>
          <w:r>
            <w:rPr>
              <w:color w:val="auto"/>
              <w:highlight w:val="none"/>
            </w:rPr>
            <w:instrText xml:space="preserve"> HYPERLINK \l "_Toc213956189" </w:instrText>
          </w:r>
          <w:r>
            <w:rPr>
              <w:color w:val="auto"/>
              <w:highlight w:val="none"/>
            </w:rPr>
            <w:fldChar w:fldCharType="separate"/>
          </w:r>
          <w:r>
            <w:rPr>
              <w:rStyle w:val="18"/>
              <w:rFonts w:ascii="黑体" w:hAnsi="黑体" w:eastAsia="黑体"/>
              <w:color w:val="auto"/>
              <w:highlight w:val="none"/>
            </w:rPr>
            <w:t>第四章 保障措施</w:t>
          </w:r>
          <w:r>
            <w:rPr>
              <w:color w:val="auto"/>
              <w:highlight w:val="none"/>
            </w:rPr>
            <w:tab/>
          </w:r>
          <w:r>
            <w:rPr>
              <w:color w:val="auto"/>
              <w:highlight w:val="none"/>
            </w:rPr>
            <w:fldChar w:fldCharType="begin"/>
          </w:r>
          <w:r>
            <w:rPr>
              <w:color w:val="auto"/>
              <w:highlight w:val="none"/>
            </w:rPr>
            <w:instrText xml:space="preserve"> PAGEREF _Toc213956189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9"/>
            <w:tabs>
              <w:tab w:val="right" w:leader="dot" w:pos="8296"/>
            </w:tabs>
            <w:rPr>
              <w:color w:val="auto"/>
              <w:highlight w:val="none"/>
            </w:rPr>
          </w:pPr>
          <w:r>
            <w:rPr>
              <w:color w:val="auto"/>
              <w:highlight w:val="none"/>
            </w:rPr>
            <w:fldChar w:fldCharType="begin"/>
          </w:r>
          <w:r>
            <w:rPr>
              <w:color w:val="auto"/>
              <w:highlight w:val="none"/>
            </w:rPr>
            <w:instrText xml:space="preserve"> HYPERLINK \l "_Toc213956190" </w:instrText>
          </w:r>
          <w:r>
            <w:rPr>
              <w:color w:val="auto"/>
              <w:highlight w:val="none"/>
            </w:rPr>
            <w:fldChar w:fldCharType="separate"/>
          </w:r>
          <w:r>
            <w:rPr>
              <w:rStyle w:val="18"/>
              <w:rFonts w:ascii="楷体" w:hAnsi="楷体" w:eastAsia="楷体"/>
              <w:color w:val="auto"/>
              <w:highlight w:val="none"/>
            </w:rPr>
            <w:t>一、加强组织领导</w:t>
          </w:r>
          <w:r>
            <w:rPr>
              <w:color w:val="auto"/>
              <w:highlight w:val="none"/>
            </w:rPr>
            <w:tab/>
          </w:r>
          <w:r>
            <w:rPr>
              <w:color w:val="auto"/>
              <w:highlight w:val="none"/>
            </w:rPr>
            <w:fldChar w:fldCharType="begin"/>
          </w:r>
          <w:r>
            <w:rPr>
              <w:color w:val="auto"/>
              <w:highlight w:val="none"/>
            </w:rPr>
            <w:instrText xml:space="preserve"> PAGEREF _Toc213956190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9"/>
            <w:tabs>
              <w:tab w:val="right" w:leader="dot" w:pos="8296"/>
            </w:tabs>
            <w:rPr>
              <w:color w:val="auto"/>
              <w:highlight w:val="none"/>
            </w:rPr>
          </w:pPr>
          <w:r>
            <w:rPr>
              <w:color w:val="auto"/>
              <w:highlight w:val="none"/>
            </w:rPr>
            <w:fldChar w:fldCharType="begin"/>
          </w:r>
          <w:r>
            <w:rPr>
              <w:color w:val="auto"/>
              <w:highlight w:val="none"/>
            </w:rPr>
            <w:instrText xml:space="preserve"> HYPERLINK \l "_Toc213956191" </w:instrText>
          </w:r>
          <w:r>
            <w:rPr>
              <w:color w:val="auto"/>
              <w:highlight w:val="none"/>
            </w:rPr>
            <w:fldChar w:fldCharType="separate"/>
          </w:r>
          <w:r>
            <w:rPr>
              <w:rStyle w:val="18"/>
              <w:rFonts w:ascii="楷体" w:hAnsi="楷体" w:eastAsia="楷体"/>
              <w:color w:val="auto"/>
              <w:highlight w:val="none"/>
            </w:rPr>
            <w:t>二、强化要素保障</w:t>
          </w:r>
          <w:r>
            <w:rPr>
              <w:color w:val="auto"/>
              <w:highlight w:val="none"/>
            </w:rPr>
            <w:tab/>
          </w:r>
          <w:r>
            <w:rPr>
              <w:color w:val="auto"/>
              <w:highlight w:val="none"/>
            </w:rPr>
            <w:fldChar w:fldCharType="begin"/>
          </w:r>
          <w:r>
            <w:rPr>
              <w:color w:val="auto"/>
              <w:highlight w:val="none"/>
            </w:rPr>
            <w:instrText xml:space="preserve"> PAGEREF _Toc213956191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9"/>
            <w:tabs>
              <w:tab w:val="right" w:leader="dot" w:pos="8296"/>
            </w:tabs>
            <w:rPr>
              <w:color w:val="auto"/>
              <w:highlight w:val="none"/>
            </w:rPr>
          </w:pPr>
          <w:r>
            <w:rPr>
              <w:color w:val="auto"/>
              <w:highlight w:val="none"/>
            </w:rPr>
            <w:fldChar w:fldCharType="begin"/>
          </w:r>
          <w:r>
            <w:rPr>
              <w:color w:val="auto"/>
              <w:highlight w:val="none"/>
            </w:rPr>
            <w:instrText xml:space="preserve"> HYPERLINK \l "_Toc213956192" </w:instrText>
          </w:r>
          <w:r>
            <w:rPr>
              <w:color w:val="auto"/>
              <w:highlight w:val="none"/>
            </w:rPr>
            <w:fldChar w:fldCharType="separate"/>
          </w:r>
          <w:r>
            <w:rPr>
              <w:rStyle w:val="18"/>
              <w:rFonts w:ascii="楷体" w:hAnsi="楷体" w:eastAsia="楷体"/>
              <w:color w:val="auto"/>
              <w:highlight w:val="none"/>
            </w:rPr>
            <w:t>三、强化质量监管</w:t>
          </w:r>
          <w:r>
            <w:rPr>
              <w:color w:val="auto"/>
              <w:highlight w:val="none"/>
            </w:rPr>
            <w:tab/>
          </w:r>
          <w:r>
            <w:rPr>
              <w:color w:val="auto"/>
              <w:highlight w:val="none"/>
            </w:rPr>
            <w:fldChar w:fldCharType="begin"/>
          </w:r>
          <w:r>
            <w:rPr>
              <w:color w:val="auto"/>
              <w:highlight w:val="none"/>
            </w:rPr>
            <w:instrText xml:space="preserve"> PAGEREF _Toc213956192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9"/>
            <w:tabs>
              <w:tab w:val="right" w:leader="dot" w:pos="8296"/>
            </w:tabs>
            <w:rPr>
              <w:color w:val="auto"/>
              <w:highlight w:val="none"/>
            </w:rPr>
          </w:pPr>
          <w:r>
            <w:rPr>
              <w:color w:val="auto"/>
              <w:highlight w:val="none"/>
            </w:rPr>
            <w:fldChar w:fldCharType="begin"/>
          </w:r>
          <w:r>
            <w:rPr>
              <w:color w:val="auto"/>
              <w:highlight w:val="none"/>
            </w:rPr>
            <w:instrText xml:space="preserve"> HYPERLINK \l "_Toc213956193" </w:instrText>
          </w:r>
          <w:r>
            <w:rPr>
              <w:color w:val="auto"/>
              <w:highlight w:val="none"/>
            </w:rPr>
            <w:fldChar w:fldCharType="separate"/>
          </w:r>
          <w:r>
            <w:rPr>
              <w:rStyle w:val="18"/>
              <w:rFonts w:ascii="楷体" w:hAnsi="楷体" w:eastAsia="楷体"/>
              <w:color w:val="auto"/>
              <w:highlight w:val="none"/>
            </w:rPr>
            <w:t>四、优化营商环境</w:t>
          </w:r>
          <w:r>
            <w:rPr>
              <w:color w:val="auto"/>
              <w:highlight w:val="none"/>
            </w:rPr>
            <w:tab/>
          </w:r>
          <w:r>
            <w:rPr>
              <w:color w:val="auto"/>
              <w:highlight w:val="none"/>
            </w:rPr>
            <w:fldChar w:fldCharType="begin"/>
          </w:r>
          <w:r>
            <w:rPr>
              <w:color w:val="auto"/>
              <w:highlight w:val="none"/>
            </w:rPr>
            <w:instrText xml:space="preserve"> PAGEREF _Toc213956193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snapToGrid w:val="0"/>
            <w:spacing w:line="288" w:lineRule="auto"/>
            <w:jc w:val="center"/>
            <w:rPr>
              <w:color w:val="auto"/>
              <w:highlight w:val="none"/>
            </w:rPr>
          </w:pPr>
          <w:r>
            <w:rPr>
              <w:rFonts w:ascii="宋体" w:hAnsi="宋体" w:eastAsia="宋体"/>
              <w:b/>
              <w:bCs/>
              <w:color w:val="auto"/>
              <w:sz w:val="24"/>
              <w:szCs w:val="24"/>
              <w:highlight w:val="none"/>
              <w:lang w:val="zh-CN"/>
            </w:rPr>
            <w:fldChar w:fldCharType="end"/>
          </w:r>
        </w:p>
      </w:sdtContent>
    </w:sdt>
    <w:p>
      <w:pPr>
        <w:rPr>
          <w:color w:val="auto"/>
          <w:highlight w:val="none"/>
        </w:rPr>
      </w:pPr>
    </w:p>
    <w:p>
      <w:pPr>
        <w:widowControl/>
        <w:shd w:val="clear" w:color="auto" w:fill="FFFFFF"/>
        <w:spacing w:line="560" w:lineRule="exact"/>
        <w:ind w:firstLine="640" w:firstLineChars="200"/>
        <w:rPr>
          <w:rFonts w:ascii="仿宋_GB2312" w:hAnsi="宋体" w:eastAsia="仿宋_GB2312" w:cs="Segoe UI"/>
          <w:color w:val="auto"/>
          <w:kern w:val="0"/>
          <w:sz w:val="32"/>
          <w:szCs w:val="32"/>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shd w:val="clear" w:color="auto" w:fill="FFFFFF"/>
        <w:spacing w:line="560" w:lineRule="exact"/>
        <w:ind w:firstLine="640" w:firstLineChars="200"/>
        <w:rPr>
          <w:rFonts w:ascii="仿宋_GB2312" w:hAnsi="宋体" w:eastAsia="仿宋_GB2312" w:cs="Segoe UI"/>
          <w:color w:val="auto"/>
          <w:kern w:val="0"/>
          <w:sz w:val="32"/>
          <w:szCs w:val="32"/>
          <w:highlight w:val="none"/>
        </w:rPr>
      </w:pPr>
      <w:r>
        <w:rPr>
          <w:rFonts w:hint="eastAsia" w:ascii="仿宋_GB2312" w:hAnsi="宋体" w:eastAsia="仿宋_GB2312" w:cs="Segoe UI"/>
          <w:color w:val="auto"/>
          <w:kern w:val="0"/>
          <w:sz w:val="32"/>
          <w:szCs w:val="32"/>
          <w:highlight w:val="none"/>
        </w:rPr>
        <w:t>“十五五”时期是加快农业农村现代化</w:t>
      </w:r>
      <w:r>
        <w:rPr>
          <w:rFonts w:hint="eastAsia" w:ascii="仿宋_GB2312" w:hAnsi="宋体" w:eastAsia="仿宋_GB2312" w:cs="Segoe UI"/>
          <w:color w:val="auto"/>
          <w:kern w:val="0"/>
          <w:sz w:val="32"/>
          <w:szCs w:val="32"/>
          <w:highlight w:val="none"/>
          <w:lang w:eastAsia="zh-CN"/>
        </w:rPr>
        <w:t>、扎实</w:t>
      </w:r>
      <w:r>
        <w:rPr>
          <w:rFonts w:hint="eastAsia" w:ascii="仿宋_GB2312" w:hAnsi="宋体" w:eastAsia="仿宋_GB2312" w:cs="Segoe UI"/>
          <w:color w:val="auto"/>
          <w:kern w:val="0"/>
          <w:sz w:val="32"/>
          <w:szCs w:val="32"/>
          <w:highlight w:val="none"/>
        </w:rPr>
        <w:t>推进乡村全面振兴的关键</w:t>
      </w:r>
      <w:r>
        <w:rPr>
          <w:rFonts w:hint="eastAsia" w:ascii="仿宋_GB2312" w:hAnsi="宋体" w:eastAsia="仿宋_GB2312" w:cs="Segoe UI"/>
          <w:color w:val="auto"/>
          <w:kern w:val="0"/>
          <w:sz w:val="32"/>
          <w:szCs w:val="32"/>
          <w:highlight w:val="none"/>
          <w:lang w:eastAsia="zh-CN"/>
        </w:rPr>
        <w:t>时期</w:t>
      </w:r>
      <w:r>
        <w:rPr>
          <w:rFonts w:hint="eastAsia" w:ascii="仿宋_GB2312" w:hAnsi="宋体" w:eastAsia="仿宋_GB2312" w:cs="Segoe UI"/>
          <w:color w:val="auto"/>
          <w:kern w:val="0"/>
          <w:sz w:val="32"/>
          <w:szCs w:val="32"/>
          <w:highlight w:val="none"/>
        </w:rPr>
        <w:t>。</w:t>
      </w:r>
      <w:r>
        <w:rPr>
          <w:rFonts w:hint="eastAsia" w:ascii="仿宋_GB2312" w:hAnsi="宋体" w:eastAsia="仿宋_GB2312" w:cs="Segoe UI"/>
          <w:color w:val="auto"/>
          <w:kern w:val="0"/>
          <w:sz w:val="32"/>
          <w:szCs w:val="32"/>
          <w:highlight w:val="none"/>
          <w:lang w:eastAsia="zh-CN"/>
        </w:rPr>
        <w:t>产业振兴是乡村振兴的重中之重，</w:t>
      </w:r>
      <w:r>
        <w:rPr>
          <w:rFonts w:hint="eastAsia" w:ascii="仿宋_GB2312" w:hAnsi="宋体" w:eastAsia="仿宋_GB2312" w:cs="Segoe UI"/>
          <w:color w:val="auto"/>
          <w:kern w:val="0"/>
          <w:sz w:val="32"/>
          <w:szCs w:val="32"/>
          <w:highlight w:val="none"/>
        </w:rPr>
        <w:t>特色农业作为乡村产业的重要</w:t>
      </w:r>
      <w:r>
        <w:rPr>
          <w:rFonts w:hint="eastAsia" w:ascii="仿宋_GB2312" w:hAnsi="宋体" w:eastAsia="仿宋_GB2312" w:cs="Segoe UI"/>
          <w:color w:val="auto"/>
          <w:kern w:val="0"/>
          <w:sz w:val="32"/>
          <w:szCs w:val="32"/>
          <w:highlight w:val="none"/>
          <w:lang w:eastAsia="zh-CN"/>
        </w:rPr>
        <w:t>组成部分</w:t>
      </w:r>
      <w:r>
        <w:rPr>
          <w:rFonts w:hint="eastAsia" w:ascii="仿宋_GB2312" w:hAnsi="宋体" w:eastAsia="仿宋_GB2312" w:cs="Segoe UI"/>
          <w:color w:val="auto"/>
          <w:kern w:val="0"/>
          <w:sz w:val="32"/>
          <w:szCs w:val="32"/>
          <w:highlight w:val="none"/>
        </w:rPr>
        <w:t>，具有附加值高、带动性强的特点，在调整农业产业结构、保障农产品稳定安全供给、拓宽农民增收渠道、增强乡村内生发展动力等方面发挥重要作用。为深入贯彻落实</w:t>
      </w:r>
      <w:r>
        <w:rPr>
          <w:rFonts w:hint="eastAsia" w:ascii="仿宋_GB2312" w:hAnsi="宋体" w:eastAsia="仿宋_GB2312" w:cs="Segoe UI"/>
          <w:color w:val="auto"/>
          <w:kern w:val="0"/>
          <w:sz w:val="32"/>
          <w:szCs w:val="32"/>
          <w:highlight w:val="none"/>
          <w:lang w:eastAsia="zh-CN"/>
        </w:rPr>
        <w:t>党中央国务院和省委省政府</w:t>
      </w:r>
      <w:r>
        <w:rPr>
          <w:rFonts w:hint="eastAsia" w:ascii="仿宋_GB2312" w:hAnsi="宋体" w:eastAsia="仿宋_GB2312" w:cs="Segoe UI"/>
          <w:color w:val="auto"/>
          <w:kern w:val="0"/>
          <w:sz w:val="32"/>
          <w:szCs w:val="32"/>
          <w:highlight w:val="none"/>
        </w:rPr>
        <w:t>推动乡村产业高质量发展的决策部署，系统谋划未来五年全省特色农业高质量发展，制定本规划。</w:t>
      </w:r>
    </w:p>
    <w:p>
      <w:pPr>
        <w:widowControl/>
        <w:shd w:val="clear" w:color="auto" w:fill="FFFFFF"/>
        <w:spacing w:line="560" w:lineRule="exact"/>
        <w:ind w:firstLine="640" w:firstLineChars="200"/>
        <w:rPr>
          <w:rFonts w:hint="eastAsia" w:ascii="仿宋_GB2312" w:hAnsi="宋体" w:eastAsia="仿宋_GB2312" w:cs="Segoe UI"/>
          <w:color w:val="auto"/>
          <w:kern w:val="0"/>
          <w:sz w:val="32"/>
          <w:szCs w:val="32"/>
          <w:highlight w:val="none"/>
        </w:rPr>
      </w:pPr>
    </w:p>
    <w:p>
      <w:pPr>
        <w:pStyle w:val="2"/>
        <w:numPr>
          <w:ilvl w:val="0"/>
          <w:numId w:val="1"/>
        </w:numPr>
        <w:spacing w:before="0" w:after="0" w:line="560" w:lineRule="exact"/>
        <w:jc w:val="center"/>
        <w:rPr>
          <w:rFonts w:ascii="黑体" w:hAnsi="黑体" w:eastAsia="黑体"/>
          <w:b w:val="0"/>
          <w:color w:val="auto"/>
          <w:sz w:val="32"/>
          <w:szCs w:val="32"/>
          <w:highlight w:val="none"/>
        </w:rPr>
      </w:pPr>
      <w:bookmarkStart w:id="2" w:name="_Toc213956164"/>
      <w:r>
        <w:rPr>
          <w:rFonts w:hint="eastAsia" w:ascii="黑体" w:hAnsi="黑体" w:eastAsia="黑体"/>
          <w:b w:val="0"/>
          <w:color w:val="auto"/>
          <w:sz w:val="32"/>
          <w:szCs w:val="32"/>
          <w:highlight w:val="none"/>
        </w:rPr>
        <w:t>发展形势</w:t>
      </w:r>
      <w:bookmarkEnd w:id="2"/>
    </w:p>
    <w:p>
      <w:pPr>
        <w:rPr>
          <w:rFonts w:hint="eastAsia"/>
          <w:color w:val="auto"/>
          <w:highlight w:val="none"/>
        </w:rPr>
      </w:pPr>
    </w:p>
    <w:p>
      <w:pPr>
        <w:pStyle w:val="2"/>
        <w:spacing w:before="0" w:after="0" w:line="560" w:lineRule="exact"/>
        <w:ind w:firstLine="643" w:firstLineChars="200"/>
        <w:rPr>
          <w:rFonts w:ascii="楷体" w:hAnsi="楷体" w:eastAsia="楷体"/>
          <w:b/>
          <w:bCs w:val="0"/>
          <w:color w:val="auto"/>
          <w:sz w:val="32"/>
          <w:szCs w:val="32"/>
          <w:highlight w:val="none"/>
        </w:rPr>
      </w:pPr>
      <w:bookmarkStart w:id="3" w:name="_Toc213956165"/>
      <w:r>
        <w:rPr>
          <w:rFonts w:hint="eastAsia" w:ascii="楷体" w:hAnsi="楷体" w:eastAsia="楷体"/>
          <w:b/>
          <w:bCs w:val="0"/>
          <w:color w:val="auto"/>
          <w:sz w:val="32"/>
          <w:szCs w:val="32"/>
          <w:highlight w:val="none"/>
        </w:rPr>
        <w:t>一、“十四五”发展成效</w:t>
      </w:r>
      <w:bookmarkEnd w:id="3"/>
    </w:p>
    <w:p>
      <w:pPr>
        <w:widowControl/>
        <w:shd w:val="clear" w:color="auto" w:fill="FFFFFF"/>
        <w:spacing w:line="560" w:lineRule="exact"/>
        <w:ind w:firstLine="640" w:firstLineChars="200"/>
        <w:rPr>
          <w:rFonts w:ascii="仿宋_GB2312" w:hAnsi="宋体" w:eastAsia="仿宋_GB2312" w:cs="Segoe UI"/>
          <w:color w:val="auto"/>
          <w:kern w:val="0"/>
          <w:sz w:val="32"/>
          <w:szCs w:val="32"/>
          <w:highlight w:val="none"/>
        </w:rPr>
      </w:pPr>
      <w:r>
        <w:rPr>
          <w:rFonts w:hint="eastAsia" w:ascii="仿宋_GB2312" w:hAnsi="宋体" w:eastAsia="仿宋_GB2312" w:cs="Segoe UI"/>
          <w:color w:val="auto"/>
          <w:kern w:val="0"/>
          <w:sz w:val="32"/>
          <w:szCs w:val="32"/>
          <w:highlight w:val="none"/>
          <w:lang w:eastAsia="zh-CN"/>
        </w:rPr>
        <w:t>过去五年</w:t>
      </w:r>
      <w:r>
        <w:rPr>
          <w:rFonts w:hint="eastAsia" w:ascii="仿宋_GB2312" w:hAnsi="宋体" w:eastAsia="仿宋_GB2312" w:cs="Segoe UI"/>
          <w:color w:val="auto"/>
          <w:kern w:val="0"/>
          <w:sz w:val="32"/>
          <w:szCs w:val="32"/>
          <w:highlight w:val="none"/>
        </w:rPr>
        <w:t>，</w:t>
      </w:r>
      <w:r>
        <w:rPr>
          <w:rFonts w:hint="eastAsia" w:ascii="仿宋_GB2312" w:hAnsi="宋体" w:eastAsia="仿宋_GB2312" w:cs="Segoe UI"/>
          <w:color w:val="auto"/>
          <w:kern w:val="0"/>
          <w:sz w:val="32"/>
          <w:szCs w:val="32"/>
          <w:highlight w:val="none"/>
          <w:lang w:eastAsia="zh-CN"/>
        </w:rPr>
        <w:t>全</w:t>
      </w:r>
      <w:r>
        <w:rPr>
          <w:rFonts w:hint="eastAsia" w:ascii="仿宋_GB2312" w:hAnsi="宋体" w:eastAsia="仿宋_GB2312" w:cs="Segoe UI"/>
          <w:color w:val="auto"/>
          <w:kern w:val="0"/>
          <w:sz w:val="32"/>
          <w:szCs w:val="32"/>
          <w:highlight w:val="none"/>
        </w:rPr>
        <w:t>省以“稳面积、保供给、提质量、</w:t>
      </w:r>
      <w:r>
        <w:rPr>
          <w:rFonts w:hint="eastAsia" w:ascii="仿宋_GB2312" w:hAnsi="宋体" w:eastAsia="仿宋_GB2312" w:cs="Segoe UI"/>
          <w:color w:val="auto"/>
          <w:kern w:val="0"/>
          <w:sz w:val="32"/>
          <w:szCs w:val="32"/>
          <w:highlight w:val="none"/>
          <w:lang w:eastAsia="zh-CN"/>
        </w:rPr>
        <w:t>增</w:t>
      </w:r>
      <w:r>
        <w:rPr>
          <w:rFonts w:hint="eastAsia" w:ascii="仿宋_GB2312" w:hAnsi="宋体" w:eastAsia="仿宋_GB2312" w:cs="Segoe UI"/>
          <w:color w:val="auto"/>
          <w:kern w:val="0"/>
          <w:sz w:val="32"/>
          <w:szCs w:val="32"/>
          <w:highlight w:val="none"/>
        </w:rPr>
        <w:t>效益”为宗旨，重点培育蔬菜、茶叶、水果、中药材、食用菌、蚕桑等特色产业，实施优化区域布局、强化科技赋能、促进全链融合等举措，实现了规模效益与质量效益的持续增强。</w:t>
      </w:r>
      <w:bookmarkStart w:id="4" w:name="_Toc31434"/>
      <w:bookmarkStart w:id="5" w:name="OLE_LINK1"/>
      <w:bookmarkStart w:id="6" w:name="OLE_LINK2"/>
    </w:p>
    <w:p>
      <w:pPr>
        <w:widowControl/>
        <w:numPr>
          <w:ilvl w:val="-1"/>
          <w:numId w:val="0"/>
        </w:numPr>
        <w:shd w:val="clear" w:color="auto" w:fill="FFFFFF"/>
        <w:spacing w:line="560" w:lineRule="exact"/>
        <w:ind w:firstLine="640" w:firstLineChars="200"/>
        <w:rPr>
          <w:rFonts w:hint="eastAsia" w:ascii="方正楷体_GBK" w:hAnsi="方正楷体_GBK" w:eastAsia="方正楷体_GBK" w:cs="方正楷体_GBK"/>
          <w:color w:val="auto"/>
          <w:kern w:val="0"/>
          <w:sz w:val="32"/>
          <w:szCs w:val="32"/>
          <w:highlight w:val="none"/>
        </w:rPr>
      </w:pPr>
      <w:r>
        <w:rPr>
          <w:rFonts w:hint="eastAsia" w:ascii="方正楷体_GBK" w:hAnsi="方正楷体_GBK" w:eastAsia="方正楷体_GBK" w:cs="方正楷体_GBK"/>
          <w:b w:val="0"/>
          <w:bCs w:val="0"/>
          <w:color w:val="auto"/>
          <w:kern w:val="0"/>
          <w:sz w:val="32"/>
          <w:szCs w:val="32"/>
          <w:highlight w:val="none"/>
          <w:lang w:eastAsia="zh-CN"/>
        </w:rPr>
        <w:t>（一）</w:t>
      </w:r>
      <w:r>
        <w:rPr>
          <w:rFonts w:hint="eastAsia" w:ascii="方正楷体_GBK" w:hAnsi="方正楷体_GBK" w:eastAsia="方正楷体_GBK" w:cs="方正楷体_GBK"/>
          <w:b w:val="0"/>
          <w:bCs w:val="0"/>
          <w:color w:val="auto"/>
          <w:kern w:val="0"/>
          <w:sz w:val="32"/>
          <w:szCs w:val="32"/>
          <w:highlight w:val="none"/>
        </w:rPr>
        <w:t>综合产能稳步提升。</w:t>
      </w:r>
    </w:p>
    <w:p>
      <w:pPr>
        <w:widowControl/>
        <w:numPr>
          <w:ilvl w:val="-1"/>
          <w:numId w:val="0"/>
        </w:numPr>
        <w:shd w:val="clear" w:color="auto" w:fill="FFFFFF"/>
        <w:spacing w:line="560" w:lineRule="exact"/>
        <w:ind w:firstLine="643" w:firstLineChars="200"/>
        <w:rPr>
          <w:rFonts w:hint="eastAsia" w:ascii="仿宋_GB2312" w:hAnsi="宋体" w:eastAsia="仿宋_GB2312" w:cs="Segoe UI"/>
          <w:color w:val="auto"/>
          <w:kern w:val="0"/>
          <w:sz w:val="32"/>
          <w:szCs w:val="32"/>
          <w:highlight w:val="none"/>
        </w:rPr>
      </w:pPr>
      <w:r>
        <w:rPr>
          <w:rFonts w:hint="eastAsia" w:ascii="仿宋_GB2312" w:hAnsi="宋体" w:eastAsia="仿宋_GB2312" w:cs="Segoe UI"/>
          <w:b/>
          <w:bCs/>
          <w:color w:val="auto"/>
          <w:kern w:val="0"/>
          <w:sz w:val="32"/>
          <w:szCs w:val="32"/>
          <w:highlight w:val="none"/>
        </w:rPr>
        <w:t>蔬菜产业：</w:t>
      </w:r>
      <w:r>
        <w:rPr>
          <w:rFonts w:hint="eastAsia" w:ascii="仿宋_GB2312" w:hAnsi="宋体" w:eastAsia="仿宋_GB2312" w:cs="Segoe UI"/>
          <w:color w:val="auto"/>
          <w:kern w:val="0"/>
          <w:sz w:val="32"/>
          <w:szCs w:val="32"/>
          <w:highlight w:val="none"/>
        </w:rPr>
        <w:t>2025年全省蔬菜播种面积**万亩</w:t>
      </w:r>
      <w:r>
        <w:rPr>
          <w:rFonts w:hint="eastAsia" w:ascii="仿宋_GB2312" w:hAnsi="宋体" w:eastAsia="仿宋_GB2312" w:cs="Segoe UI"/>
          <w:color w:val="auto"/>
          <w:kern w:val="0"/>
          <w:sz w:val="32"/>
          <w:szCs w:val="32"/>
          <w:highlight w:val="none"/>
          <w:lang w:eastAsia="zh-CN"/>
        </w:rPr>
        <w:t>、</w:t>
      </w:r>
      <w:r>
        <w:rPr>
          <w:rFonts w:hint="eastAsia" w:ascii="仿宋_GB2312" w:hAnsi="宋体" w:eastAsia="仿宋_GB2312" w:cs="Segoe UI"/>
          <w:color w:val="auto"/>
          <w:kern w:val="0"/>
          <w:sz w:val="32"/>
          <w:szCs w:val="32"/>
          <w:highlight w:val="none"/>
        </w:rPr>
        <w:t>产量**万吨，其中设施蔬菜播种面积**万亩，建成了一批蔬菜应急保供基地，确保蔬菜稳定供应。产业集群效应显著，涌现出和县辣椒、涡阳苔干、铜陵白姜等各具特色的优势</w:t>
      </w:r>
      <w:r>
        <w:rPr>
          <w:rFonts w:hint="eastAsia" w:ascii="仿宋_GB2312" w:hAnsi="宋体" w:eastAsia="仿宋_GB2312" w:cs="Segoe UI"/>
          <w:color w:val="auto"/>
          <w:kern w:val="0"/>
          <w:sz w:val="32"/>
          <w:szCs w:val="32"/>
          <w:highlight w:val="none"/>
          <w:lang w:eastAsia="zh-CN"/>
        </w:rPr>
        <w:t>产</w:t>
      </w:r>
      <w:r>
        <w:rPr>
          <w:rFonts w:hint="eastAsia" w:ascii="仿宋_GB2312" w:hAnsi="宋体" w:eastAsia="仿宋_GB2312" w:cs="Segoe UI"/>
          <w:color w:val="auto"/>
          <w:kern w:val="0"/>
          <w:sz w:val="32"/>
          <w:szCs w:val="32"/>
          <w:highlight w:val="none"/>
        </w:rPr>
        <w:t>区。</w:t>
      </w:r>
    </w:p>
    <w:p>
      <w:pPr>
        <w:widowControl/>
        <w:numPr>
          <w:ilvl w:val="-1"/>
          <w:numId w:val="0"/>
        </w:numPr>
        <w:shd w:val="clear" w:color="auto" w:fill="FFFFFF"/>
        <w:spacing w:line="560" w:lineRule="exact"/>
        <w:ind w:firstLine="643" w:firstLineChars="200"/>
        <w:rPr>
          <w:rFonts w:hint="eastAsia" w:ascii="仿宋_GB2312" w:hAnsi="宋体" w:eastAsia="仿宋_GB2312" w:cs="Segoe UI"/>
          <w:color w:val="auto"/>
          <w:kern w:val="0"/>
          <w:sz w:val="32"/>
          <w:szCs w:val="32"/>
          <w:highlight w:val="none"/>
        </w:rPr>
      </w:pPr>
      <w:r>
        <w:rPr>
          <w:rFonts w:hint="eastAsia" w:ascii="仿宋_GB2312" w:hAnsi="宋体" w:eastAsia="仿宋_GB2312" w:cs="Segoe UI"/>
          <w:b/>
          <w:bCs/>
          <w:color w:val="auto"/>
          <w:kern w:val="0"/>
          <w:sz w:val="32"/>
          <w:szCs w:val="32"/>
          <w:highlight w:val="none"/>
        </w:rPr>
        <w:t>茶产业：</w:t>
      </w:r>
      <w:r>
        <w:rPr>
          <w:rFonts w:hint="eastAsia" w:ascii="仿宋_GB2312" w:hAnsi="宋体" w:eastAsia="仿宋_GB2312" w:cs="Segoe UI"/>
          <w:color w:val="auto"/>
          <w:kern w:val="0"/>
          <w:sz w:val="32"/>
          <w:szCs w:val="32"/>
          <w:highlight w:val="none"/>
          <w:lang w:val="en-US" w:eastAsia="zh-CN"/>
        </w:rPr>
        <w:t>2025年</w:t>
      </w:r>
      <w:r>
        <w:rPr>
          <w:rFonts w:hint="eastAsia" w:ascii="仿宋_GB2312" w:hAnsi="宋体" w:eastAsia="仿宋_GB2312" w:cs="Segoe UI"/>
          <w:color w:val="auto"/>
          <w:kern w:val="0"/>
          <w:sz w:val="32"/>
          <w:szCs w:val="32"/>
          <w:highlight w:val="none"/>
        </w:rPr>
        <w:t>全省茶园面积稳定在**万亩、居全国第**位，干毛茶产量**万吨、产值**亿元，分别居全国第**位、第**位。出口量、出口额分别为**万吨、**亿美元，稳居全国第**、**位，夏秋茶产值较“十三五”末增长了**%。</w:t>
      </w:r>
    </w:p>
    <w:p>
      <w:pPr>
        <w:widowControl/>
        <w:numPr>
          <w:ilvl w:val="-1"/>
          <w:numId w:val="0"/>
        </w:numPr>
        <w:shd w:val="clear" w:color="auto" w:fill="FFFFFF"/>
        <w:spacing w:line="560" w:lineRule="exact"/>
        <w:ind w:firstLine="643" w:firstLineChars="200"/>
        <w:rPr>
          <w:rFonts w:hint="eastAsia" w:ascii="仿宋_GB2312" w:hAnsi="宋体" w:eastAsia="仿宋_GB2312" w:cs="Segoe UI"/>
          <w:color w:val="auto"/>
          <w:kern w:val="0"/>
          <w:sz w:val="32"/>
          <w:szCs w:val="32"/>
          <w:highlight w:val="none"/>
        </w:rPr>
      </w:pPr>
      <w:r>
        <w:rPr>
          <w:rFonts w:hint="eastAsia" w:ascii="仿宋_GB2312" w:hAnsi="宋体" w:eastAsia="仿宋_GB2312" w:cs="Segoe UI"/>
          <w:b/>
          <w:bCs/>
          <w:color w:val="auto"/>
          <w:kern w:val="0"/>
          <w:sz w:val="32"/>
          <w:szCs w:val="32"/>
          <w:highlight w:val="none"/>
        </w:rPr>
        <w:t>水果产业：</w:t>
      </w:r>
      <w:r>
        <w:rPr>
          <w:rFonts w:hint="eastAsia" w:ascii="仿宋_GB2312" w:hAnsi="宋体" w:eastAsia="仿宋_GB2312" w:cs="Segoe UI"/>
          <w:color w:val="auto"/>
          <w:kern w:val="0"/>
          <w:sz w:val="32"/>
          <w:szCs w:val="32"/>
          <w:highlight w:val="none"/>
          <w:lang w:val="en-US" w:eastAsia="zh-CN"/>
        </w:rPr>
        <w:t>2025年</w:t>
      </w:r>
      <w:r>
        <w:rPr>
          <w:rFonts w:hint="eastAsia" w:ascii="仿宋_GB2312" w:hAnsi="宋体" w:eastAsia="仿宋_GB2312" w:cs="Segoe UI"/>
          <w:color w:val="auto"/>
          <w:kern w:val="0"/>
          <w:sz w:val="32"/>
          <w:szCs w:val="32"/>
          <w:highlight w:val="none"/>
        </w:rPr>
        <w:t>全省水果（含西甜瓜）种植面积**万亩</w:t>
      </w:r>
      <w:r>
        <w:rPr>
          <w:rFonts w:hint="eastAsia" w:ascii="仿宋_GB2312" w:hAnsi="宋体" w:eastAsia="仿宋_GB2312" w:cs="Segoe UI"/>
          <w:color w:val="auto"/>
          <w:kern w:val="0"/>
          <w:sz w:val="32"/>
          <w:szCs w:val="32"/>
          <w:highlight w:val="none"/>
          <w:lang w:eastAsia="zh-CN"/>
        </w:rPr>
        <w:t>、</w:t>
      </w:r>
      <w:r>
        <w:rPr>
          <w:rFonts w:hint="eastAsia" w:ascii="仿宋_GB2312" w:hAnsi="宋体" w:eastAsia="仿宋_GB2312" w:cs="Segoe UI"/>
          <w:color w:val="auto"/>
          <w:kern w:val="0"/>
          <w:sz w:val="32"/>
          <w:szCs w:val="32"/>
          <w:highlight w:val="none"/>
        </w:rPr>
        <w:t>产量**万吨。其中，梨种植面积**万亩，桃种植面积**万亩，葡萄种植面积**万亩，草莓种植面积**万亩，石榴、蓝莓、猕猴桃等</w:t>
      </w:r>
      <w:r>
        <w:rPr>
          <w:rFonts w:hint="eastAsia" w:ascii="仿宋_GB2312" w:hAnsi="宋体" w:eastAsia="仿宋_GB2312" w:cs="Segoe UI"/>
          <w:color w:val="auto"/>
          <w:kern w:val="0"/>
          <w:sz w:val="32"/>
          <w:szCs w:val="32"/>
          <w:highlight w:val="none"/>
          <w:lang w:eastAsia="zh-CN"/>
        </w:rPr>
        <w:t>产业</w:t>
      </w:r>
      <w:r>
        <w:rPr>
          <w:rFonts w:hint="eastAsia" w:ascii="仿宋_GB2312" w:hAnsi="宋体" w:eastAsia="仿宋_GB2312" w:cs="Segoe UI"/>
          <w:color w:val="auto"/>
          <w:kern w:val="0"/>
          <w:sz w:val="32"/>
          <w:szCs w:val="32"/>
          <w:highlight w:val="none"/>
        </w:rPr>
        <w:t>持续增长。</w:t>
      </w:r>
    </w:p>
    <w:p>
      <w:pPr>
        <w:widowControl/>
        <w:numPr>
          <w:ilvl w:val="-1"/>
          <w:numId w:val="0"/>
        </w:numPr>
        <w:shd w:val="clear" w:color="auto" w:fill="FFFFFF"/>
        <w:spacing w:line="560" w:lineRule="exact"/>
        <w:ind w:firstLine="643" w:firstLineChars="200"/>
        <w:rPr>
          <w:rFonts w:hint="eastAsia" w:ascii="仿宋_GB2312" w:hAnsi="宋体" w:eastAsia="仿宋_GB2312" w:cs="Segoe UI"/>
          <w:color w:val="auto"/>
          <w:kern w:val="0"/>
          <w:sz w:val="32"/>
          <w:szCs w:val="32"/>
          <w:highlight w:val="none"/>
        </w:rPr>
      </w:pPr>
      <w:r>
        <w:rPr>
          <w:rFonts w:hint="eastAsia" w:ascii="仿宋_GB2312" w:hAnsi="宋体" w:eastAsia="仿宋_GB2312" w:cs="Segoe UI"/>
          <w:b/>
          <w:bCs/>
          <w:color w:val="auto"/>
          <w:kern w:val="0"/>
          <w:sz w:val="32"/>
          <w:szCs w:val="32"/>
          <w:highlight w:val="none"/>
        </w:rPr>
        <w:t>中药材产业：</w:t>
      </w:r>
      <w:r>
        <w:rPr>
          <w:rFonts w:hint="eastAsia" w:ascii="仿宋_GB2312" w:hAnsi="宋体" w:eastAsia="仿宋_GB2312" w:cs="Segoe UI"/>
          <w:color w:val="auto"/>
          <w:kern w:val="0"/>
          <w:sz w:val="32"/>
          <w:szCs w:val="32"/>
          <w:highlight w:val="none"/>
          <w:lang w:val="en-US" w:eastAsia="zh-CN"/>
        </w:rPr>
        <w:t>2025年全省中药材</w:t>
      </w:r>
      <w:r>
        <w:rPr>
          <w:rFonts w:hint="eastAsia" w:ascii="仿宋_GB2312" w:hAnsi="宋体" w:eastAsia="仿宋_GB2312" w:cs="Segoe UI"/>
          <w:color w:val="auto"/>
          <w:kern w:val="0"/>
          <w:sz w:val="32"/>
          <w:szCs w:val="32"/>
          <w:highlight w:val="none"/>
        </w:rPr>
        <w:t>种植面积**万亩</w:t>
      </w:r>
      <w:r>
        <w:rPr>
          <w:rFonts w:hint="eastAsia" w:ascii="仿宋_GB2312" w:hAnsi="宋体" w:eastAsia="仿宋_GB2312" w:cs="Segoe UI"/>
          <w:color w:val="auto"/>
          <w:kern w:val="0"/>
          <w:sz w:val="32"/>
          <w:szCs w:val="32"/>
          <w:highlight w:val="none"/>
          <w:lang w:eastAsia="zh-CN"/>
        </w:rPr>
        <w:t>、</w:t>
      </w:r>
      <w:r>
        <w:rPr>
          <w:rFonts w:hint="eastAsia" w:ascii="仿宋_GB2312" w:hAnsi="宋体" w:eastAsia="仿宋_GB2312" w:cs="Segoe UI"/>
          <w:color w:val="auto"/>
          <w:kern w:val="0"/>
          <w:sz w:val="32"/>
          <w:szCs w:val="32"/>
          <w:highlight w:val="none"/>
        </w:rPr>
        <w:t>产量**万吨</w:t>
      </w:r>
      <w:r>
        <w:rPr>
          <w:rFonts w:hint="eastAsia" w:ascii="仿宋_GB2312" w:hAnsi="宋体" w:eastAsia="仿宋_GB2312" w:cs="Segoe UI"/>
          <w:color w:val="auto"/>
          <w:kern w:val="0"/>
          <w:sz w:val="32"/>
          <w:szCs w:val="32"/>
          <w:highlight w:val="none"/>
          <w:lang w:eastAsia="zh-CN"/>
        </w:rPr>
        <w:t>、</w:t>
      </w:r>
      <w:r>
        <w:rPr>
          <w:rFonts w:hint="eastAsia" w:ascii="仿宋_GB2312" w:hAnsi="宋体" w:eastAsia="仿宋_GB2312" w:cs="Segoe UI"/>
          <w:color w:val="auto"/>
          <w:kern w:val="0"/>
          <w:sz w:val="32"/>
          <w:szCs w:val="32"/>
          <w:highlight w:val="none"/>
        </w:rPr>
        <w:t>产值**亿元。协同推进“十大皖药”产业示范基地建设，已建成示范基地**个，亳州作为全球最大的中药材集散中心，品牌与集聚优势突出。</w:t>
      </w:r>
    </w:p>
    <w:p>
      <w:pPr>
        <w:widowControl/>
        <w:numPr>
          <w:ilvl w:val="-1"/>
          <w:numId w:val="0"/>
        </w:numPr>
        <w:shd w:val="clear" w:color="auto" w:fill="FFFFFF"/>
        <w:spacing w:line="560" w:lineRule="exact"/>
        <w:ind w:firstLine="643" w:firstLineChars="200"/>
        <w:rPr>
          <w:rFonts w:hint="eastAsia" w:ascii="仿宋_GB2312" w:hAnsi="宋体" w:eastAsia="仿宋_GB2312" w:cs="Segoe UI"/>
          <w:color w:val="auto"/>
          <w:kern w:val="0"/>
          <w:sz w:val="32"/>
          <w:szCs w:val="32"/>
          <w:highlight w:val="none"/>
        </w:rPr>
      </w:pPr>
      <w:r>
        <w:rPr>
          <w:rFonts w:hint="eastAsia" w:ascii="仿宋_GB2312" w:hAnsi="宋体" w:eastAsia="仿宋_GB2312" w:cs="Segoe UI"/>
          <w:b/>
          <w:bCs/>
          <w:color w:val="auto"/>
          <w:kern w:val="0"/>
          <w:sz w:val="32"/>
          <w:szCs w:val="32"/>
          <w:highlight w:val="none"/>
        </w:rPr>
        <w:t>食用菌产业：</w:t>
      </w:r>
      <w:r>
        <w:rPr>
          <w:rFonts w:hint="eastAsia" w:ascii="仿宋_GB2312" w:hAnsi="宋体" w:eastAsia="仿宋_GB2312" w:cs="Segoe UI"/>
          <w:color w:val="auto"/>
          <w:kern w:val="0"/>
          <w:sz w:val="32"/>
          <w:szCs w:val="32"/>
          <w:highlight w:val="none"/>
        </w:rPr>
        <w:t>2025年全省食用菌产量**万吨</w:t>
      </w:r>
      <w:r>
        <w:rPr>
          <w:rFonts w:hint="eastAsia" w:ascii="仿宋_GB2312" w:hAnsi="宋体" w:eastAsia="仿宋_GB2312" w:cs="Segoe UI"/>
          <w:color w:val="auto"/>
          <w:kern w:val="0"/>
          <w:sz w:val="32"/>
          <w:szCs w:val="32"/>
          <w:highlight w:val="none"/>
          <w:lang w:eastAsia="zh-CN"/>
        </w:rPr>
        <w:t>、</w:t>
      </w:r>
      <w:r>
        <w:rPr>
          <w:rFonts w:hint="eastAsia" w:ascii="仿宋_GB2312" w:hAnsi="宋体" w:eastAsia="仿宋_GB2312" w:cs="Segoe UI"/>
          <w:color w:val="auto"/>
          <w:kern w:val="0"/>
          <w:sz w:val="32"/>
          <w:szCs w:val="32"/>
          <w:highlight w:val="none"/>
        </w:rPr>
        <w:t>产值**亿元，分别较2021年翻了一番。</w:t>
      </w:r>
    </w:p>
    <w:p>
      <w:pPr>
        <w:widowControl/>
        <w:numPr>
          <w:ilvl w:val="-1"/>
          <w:numId w:val="0"/>
        </w:numPr>
        <w:shd w:val="clear" w:color="auto" w:fill="FFFFFF"/>
        <w:spacing w:line="560" w:lineRule="exact"/>
        <w:ind w:firstLine="643" w:firstLineChars="200"/>
        <w:rPr>
          <w:rFonts w:ascii="仿宋_GB2312" w:hAnsi="宋体" w:eastAsia="仿宋_GB2312" w:cs="Segoe UI"/>
          <w:b/>
          <w:bCs/>
          <w:color w:val="auto"/>
          <w:kern w:val="0"/>
          <w:sz w:val="32"/>
          <w:szCs w:val="32"/>
          <w:highlight w:val="none"/>
        </w:rPr>
      </w:pPr>
      <w:r>
        <w:rPr>
          <w:rFonts w:hint="eastAsia" w:ascii="仿宋_GB2312" w:hAnsi="宋体" w:eastAsia="仿宋_GB2312" w:cs="Segoe UI"/>
          <w:b/>
          <w:bCs/>
          <w:color w:val="auto"/>
          <w:kern w:val="0"/>
          <w:sz w:val="32"/>
          <w:szCs w:val="32"/>
          <w:highlight w:val="none"/>
        </w:rPr>
        <w:t>蚕桑产业：</w:t>
      </w:r>
      <w:r>
        <w:rPr>
          <w:rFonts w:hint="eastAsia" w:ascii="仿宋_GB2312" w:hAnsi="宋体" w:eastAsia="仿宋_GB2312" w:cs="Segoe UI"/>
          <w:color w:val="auto"/>
          <w:kern w:val="0"/>
          <w:sz w:val="32"/>
          <w:szCs w:val="32"/>
          <w:highlight w:val="none"/>
        </w:rPr>
        <w:t>2025年全省桑园面积**万亩，发种量**万张，鲜茧产量**万吨，拥有国家级标准园1个、集约化育苗中心2个，蚕茧万担县</w:t>
      </w:r>
      <w:r>
        <w:rPr>
          <w:rFonts w:hint="eastAsia" w:ascii="仿宋_GB2312" w:hAnsi="宋体" w:eastAsia="仿宋_GB2312" w:cs="Segoe UI"/>
          <w:color w:val="auto"/>
          <w:kern w:val="0"/>
          <w:sz w:val="32"/>
          <w:szCs w:val="32"/>
          <w:highlight w:val="none"/>
          <w:lang w:val="en-US" w:eastAsia="zh-CN"/>
        </w:rPr>
        <w:t>5</w:t>
      </w:r>
      <w:r>
        <w:rPr>
          <w:rFonts w:hint="eastAsia" w:ascii="仿宋_GB2312" w:hAnsi="宋体" w:eastAsia="仿宋_GB2312" w:cs="Segoe UI"/>
          <w:color w:val="auto"/>
          <w:kern w:val="0"/>
          <w:sz w:val="32"/>
          <w:szCs w:val="32"/>
          <w:highlight w:val="none"/>
        </w:rPr>
        <w:t>个、产茧250吨以上乡镇</w:t>
      </w:r>
      <w:r>
        <w:rPr>
          <w:rFonts w:hint="eastAsia" w:ascii="仿宋_GB2312" w:hAnsi="宋体" w:eastAsia="仿宋_GB2312" w:cs="Segoe UI"/>
          <w:color w:val="auto"/>
          <w:kern w:val="0"/>
          <w:sz w:val="32"/>
          <w:szCs w:val="32"/>
          <w:highlight w:val="none"/>
          <w:lang w:val="en-US" w:eastAsia="zh-CN"/>
        </w:rPr>
        <w:t>18</w:t>
      </w:r>
      <w:r>
        <w:rPr>
          <w:rFonts w:hint="eastAsia" w:ascii="仿宋_GB2312" w:hAnsi="宋体" w:eastAsia="仿宋_GB2312" w:cs="Segoe UI"/>
          <w:color w:val="auto"/>
          <w:kern w:val="0"/>
          <w:sz w:val="32"/>
          <w:szCs w:val="32"/>
          <w:highlight w:val="none"/>
        </w:rPr>
        <w:t>个，全产业链产值达到**亿元。</w:t>
      </w:r>
    </w:p>
    <w:p>
      <w:pPr>
        <w:widowControl/>
        <w:shd w:val="clear" w:color="auto" w:fill="FFFFFF"/>
        <w:spacing w:line="560" w:lineRule="exact"/>
        <w:ind w:firstLine="640" w:firstLineChars="200"/>
        <w:rPr>
          <w:rFonts w:hint="eastAsia" w:ascii="方正楷体_GBK" w:hAnsi="方正楷体_GBK" w:eastAsia="方正楷体_GBK" w:cs="方正楷体_GBK"/>
          <w:b w:val="0"/>
          <w:bCs w:val="0"/>
          <w:color w:val="auto"/>
          <w:kern w:val="0"/>
          <w:sz w:val="32"/>
          <w:szCs w:val="32"/>
          <w:highlight w:val="none"/>
        </w:rPr>
      </w:pPr>
      <w:r>
        <w:rPr>
          <w:rFonts w:hint="eastAsia" w:ascii="方正楷体_GBK" w:hAnsi="方正楷体_GBK" w:eastAsia="方正楷体_GBK" w:cs="方正楷体_GBK"/>
          <w:b w:val="0"/>
          <w:bCs w:val="0"/>
          <w:color w:val="auto"/>
          <w:kern w:val="0"/>
          <w:sz w:val="32"/>
          <w:szCs w:val="32"/>
          <w:highlight w:val="none"/>
        </w:rPr>
        <w:t>（二）绿色高效生产模式广泛应用。</w:t>
      </w:r>
    </w:p>
    <w:p>
      <w:pPr>
        <w:widowControl/>
        <w:shd w:val="clear" w:color="auto" w:fill="FFFFFF"/>
        <w:spacing w:line="560" w:lineRule="exact"/>
        <w:ind w:firstLine="640" w:firstLineChars="200"/>
        <w:rPr>
          <w:rFonts w:ascii="仿宋_GB2312" w:hAnsi="宋体" w:eastAsia="仿宋_GB2312" w:cs="Segoe UI"/>
          <w:color w:val="auto"/>
          <w:kern w:val="0"/>
          <w:sz w:val="32"/>
          <w:szCs w:val="32"/>
          <w:highlight w:val="none"/>
        </w:rPr>
      </w:pPr>
      <w:r>
        <w:rPr>
          <w:rFonts w:hint="eastAsia" w:ascii="仿宋_GB2312" w:hAnsi="宋体" w:eastAsia="仿宋_GB2312" w:cs="Segoe UI"/>
          <w:color w:val="auto"/>
          <w:kern w:val="0"/>
          <w:sz w:val="32"/>
          <w:szCs w:val="32"/>
          <w:highlight w:val="none"/>
        </w:rPr>
        <w:t>在砀山、金寨等16个县（区）整建制推进绿色高产高效行动，结合区域特色产业优势，系统</w:t>
      </w:r>
      <w:r>
        <w:rPr>
          <w:rFonts w:hint="eastAsia" w:ascii="仿宋_GB2312" w:hAnsi="宋体" w:eastAsia="仿宋_GB2312" w:cs="Segoe UI"/>
          <w:color w:val="auto"/>
          <w:kern w:val="0"/>
          <w:sz w:val="32"/>
          <w:szCs w:val="32"/>
          <w:highlight w:val="none"/>
          <w:lang w:eastAsia="zh-CN"/>
        </w:rPr>
        <w:t>实施</w:t>
      </w:r>
      <w:r>
        <w:rPr>
          <w:rFonts w:hint="eastAsia" w:ascii="仿宋_GB2312" w:hAnsi="宋体" w:eastAsia="仿宋_GB2312" w:cs="Segoe UI"/>
          <w:color w:val="auto"/>
          <w:kern w:val="0"/>
          <w:sz w:val="32"/>
          <w:szCs w:val="32"/>
          <w:highlight w:val="none"/>
        </w:rPr>
        <w:t>设施蔬菜连作障碍综合治理、老旧果园改造、“三化”茶园</w:t>
      </w:r>
      <w:r>
        <w:rPr>
          <w:rFonts w:hint="eastAsia" w:ascii="仿宋_GB2312" w:hAnsi="宋体" w:eastAsia="仿宋_GB2312" w:cs="Segoe UI"/>
          <w:color w:val="auto"/>
          <w:kern w:val="0"/>
          <w:sz w:val="32"/>
          <w:szCs w:val="32"/>
          <w:highlight w:val="none"/>
          <w:lang w:eastAsia="zh-CN"/>
        </w:rPr>
        <w:t>（生态化、标准化、宜机化）</w:t>
      </w:r>
      <w:r>
        <w:rPr>
          <w:rFonts w:hint="eastAsia" w:ascii="仿宋_GB2312" w:hAnsi="宋体" w:eastAsia="仿宋_GB2312" w:cs="Segoe UI"/>
          <w:color w:val="auto"/>
          <w:kern w:val="0"/>
          <w:sz w:val="32"/>
          <w:szCs w:val="32"/>
          <w:highlight w:val="none"/>
        </w:rPr>
        <w:t>建设、道地药材GAP建</w:t>
      </w:r>
      <w:r>
        <w:rPr>
          <w:rFonts w:hint="eastAsia" w:ascii="仿宋_GB2312" w:hAnsi="宋体" w:eastAsia="仿宋_GB2312" w:cs="Segoe UI"/>
          <w:color w:val="auto"/>
          <w:kern w:val="0"/>
          <w:sz w:val="32"/>
          <w:szCs w:val="32"/>
          <w:highlight w:val="none"/>
          <w:lang w:eastAsia="zh-CN"/>
        </w:rPr>
        <w:t>设</w:t>
      </w:r>
      <w:r>
        <w:rPr>
          <w:rFonts w:hint="eastAsia" w:ascii="仿宋_GB2312" w:hAnsi="宋体" w:eastAsia="仿宋_GB2312" w:cs="Segoe UI"/>
          <w:color w:val="auto"/>
          <w:kern w:val="0"/>
          <w:sz w:val="32"/>
          <w:szCs w:val="32"/>
          <w:highlight w:val="none"/>
        </w:rPr>
        <w:t>等重点工程。推进茶园绿色防控体系建设，集成推广生态种植模式，</w:t>
      </w:r>
      <w:r>
        <w:rPr>
          <w:rFonts w:hint="eastAsia" w:ascii="仿宋_GB2312" w:hAnsi="宋体" w:eastAsia="仿宋_GB2312" w:cs="Segoe UI"/>
          <w:color w:val="auto"/>
          <w:kern w:val="0"/>
          <w:sz w:val="32"/>
          <w:szCs w:val="32"/>
          <w:highlight w:val="none"/>
          <w:lang w:eastAsia="zh-CN"/>
        </w:rPr>
        <w:t>黄山市</w:t>
      </w:r>
      <w:r>
        <w:rPr>
          <w:rFonts w:hint="eastAsia" w:ascii="仿宋_GB2312" w:hAnsi="宋体" w:eastAsia="仿宋_GB2312" w:cs="Segoe UI"/>
          <w:color w:val="auto"/>
          <w:kern w:val="0"/>
          <w:sz w:val="32"/>
          <w:szCs w:val="32"/>
          <w:highlight w:val="none"/>
        </w:rPr>
        <w:t>实施全域茶园绿色防控，茶叶品质显著提升，鲜叶欧盟标准达标率已达98%以上。中药材产业的林药复合与仿野生栽培模式，蚕桑产业的桑菜、桑菌等复合种养模式，大幅提高土地综合利用率，构建了多元协同的生态种植体系。食用菌产业推广秸秆基料化利用技术，有效实现农业废弃物资源化利用。</w:t>
      </w:r>
    </w:p>
    <w:p>
      <w:pPr>
        <w:widowControl/>
        <w:shd w:val="clear" w:color="auto" w:fill="FFFFFF"/>
        <w:spacing w:line="560" w:lineRule="exact"/>
        <w:ind w:firstLine="640" w:firstLineChars="200"/>
        <w:rPr>
          <w:rFonts w:hint="eastAsia" w:ascii="方正楷体_GBK" w:hAnsi="方正楷体_GBK" w:eastAsia="方正楷体_GBK" w:cs="方正楷体_GBK"/>
          <w:b w:val="0"/>
          <w:bCs w:val="0"/>
          <w:color w:val="auto"/>
          <w:kern w:val="0"/>
          <w:sz w:val="32"/>
          <w:szCs w:val="32"/>
          <w:highlight w:val="none"/>
        </w:rPr>
      </w:pPr>
      <w:r>
        <w:rPr>
          <w:rFonts w:hint="eastAsia" w:ascii="方正楷体_GBK" w:hAnsi="方正楷体_GBK" w:eastAsia="方正楷体_GBK" w:cs="方正楷体_GBK"/>
          <w:b w:val="0"/>
          <w:bCs w:val="0"/>
          <w:color w:val="auto"/>
          <w:kern w:val="0"/>
          <w:sz w:val="32"/>
          <w:szCs w:val="32"/>
          <w:highlight w:val="none"/>
        </w:rPr>
        <w:t>（三）加工水平显著提升。</w:t>
      </w:r>
    </w:p>
    <w:p>
      <w:pPr>
        <w:widowControl/>
        <w:shd w:val="clear" w:color="auto" w:fill="FFFFFF"/>
        <w:spacing w:line="560" w:lineRule="exact"/>
        <w:ind w:firstLine="640" w:firstLineChars="200"/>
        <w:rPr>
          <w:rFonts w:ascii="仿宋_GB2312" w:hAnsi="宋体" w:eastAsia="仿宋_GB2312" w:cs="Segoe UI"/>
          <w:color w:val="auto"/>
          <w:kern w:val="0"/>
          <w:sz w:val="32"/>
          <w:szCs w:val="32"/>
          <w:highlight w:val="none"/>
        </w:rPr>
      </w:pPr>
      <w:r>
        <w:rPr>
          <w:rFonts w:hint="eastAsia" w:ascii="仿宋_GB2312" w:hAnsi="宋体" w:eastAsia="仿宋_GB2312" w:cs="Segoe UI"/>
          <w:color w:val="auto"/>
          <w:kern w:val="0"/>
          <w:sz w:val="32"/>
          <w:szCs w:val="32"/>
          <w:highlight w:val="none"/>
        </w:rPr>
        <w:t>在技术升级与加工增值方面，全省累计投入加工设备升级资金超**亿元，推广应用智能化加工生产线**条，农产品加工转化率达到**%。茶产业通过引进连续化、清洁化加工设备，夏秋茶资源综合利用率从**%提升至**%，开发茶浓缩汁、茶多酚、新式茶饮等深加工产品，年产值突破**亿元。中药材产业培育规模以上加工企业**家，开发中药饮片、配方颗粒、保健食品等系列产品，其中亳州市中药饮片年加工量达**万吨，占全国市场份额**%以上。在设施强化与链条构建方面，全省新建、改扩建农产品加工园区**个，建成“生产+仓储+冷链”一体化供应体系示范项目**个。新增冷链仓储容量**万吨，果蔬产后损耗率从**%降至**%以下。砀山酥梨产区通过数字化分级改造，建成10万吨级智能化分选生产线，商品化处理率达到**%，优质果率提升至**%。蚕桑产业开发出桑葚酒、桑叶茶、蚕丝被等多元化产品，综合产值达**亿元，较“十三五”末增长**%。</w:t>
      </w:r>
    </w:p>
    <w:p>
      <w:pPr>
        <w:widowControl/>
        <w:shd w:val="clear" w:color="auto" w:fill="FFFFFF"/>
        <w:spacing w:line="560" w:lineRule="exact"/>
        <w:ind w:firstLine="640" w:firstLineChars="200"/>
        <w:rPr>
          <w:rFonts w:hint="eastAsia" w:ascii="方正楷体_GBK" w:hAnsi="方正楷体_GBK" w:eastAsia="方正楷体_GBK" w:cs="方正楷体_GBK"/>
          <w:b w:val="0"/>
          <w:bCs w:val="0"/>
          <w:color w:val="auto"/>
          <w:kern w:val="0"/>
          <w:sz w:val="32"/>
          <w:szCs w:val="32"/>
          <w:highlight w:val="none"/>
        </w:rPr>
      </w:pPr>
      <w:r>
        <w:rPr>
          <w:rFonts w:hint="eastAsia" w:ascii="方正楷体_GBK" w:hAnsi="方正楷体_GBK" w:eastAsia="方正楷体_GBK" w:cs="方正楷体_GBK"/>
          <w:b w:val="0"/>
          <w:bCs w:val="0"/>
          <w:color w:val="auto"/>
          <w:kern w:val="0"/>
          <w:sz w:val="32"/>
          <w:szCs w:val="32"/>
          <w:highlight w:val="none"/>
        </w:rPr>
        <w:t>（四）品牌建设成果丰硕。</w:t>
      </w:r>
    </w:p>
    <w:p>
      <w:pPr>
        <w:widowControl/>
        <w:shd w:val="clear" w:color="auto" w:fill="FFFFFF"/>
        <w:spacing w:line="560" w:lineRule="exact"/>
        <w:ind w:firstLine="640" w:firstLineChars="200"/>
        <w:rPr>
          <w:rFonts w:hint="eastAsia" w:ascii="仿宋_GB2312" w:hAnsi="宋体" w:eastAsia="仿宋_GB2312" w:cs="Segoe UI"/>
          <w:color w:val="auto"/>
          <w:kern w:val="0"/>
          <w:sz w:val="32"/>
          <w:szCs w:val="32"/>
          <w:highlight w:val="none"/>
        </w:rPr>
      </w:pPr>
      <w:r>
        <w:rPr>
          <w:rFonts w:hint="eastAsia" w:ascii="仿宋_GB2312" w:hAnsi="宋体" w:eastAsia="仿宋_GB2312" w:cs="Segoe UI"/>
          <w:color w:val="auto"/>
          <w:kern w:val="0"/>
          <w:sz w:val="32"/>
          <w:szCs w:val="32"/>
          <w:highlight w:val="none"/>
        </w:rPr>
        <w:t>以“皖美农品”为引领，构建了多层次品牌体系。茶产业形成以黄山毛峰、祁门红茶、六安瓜片、太平猴魁等“四大名茶”为核心的品牌矩阵，品牌价值均超50亿元，</w:t>
      </w:r>
      <w:r>
        <w:rPr>
          <w:rFonts w:hint="eastAsia" w:ascii="仿宋" w:hAnsi="仿宋" w:eastAsia="仿宋" w:cs="仿宋"/>
          <w:color w:val="000000"/>
          <w:kern w:val="0"/>
          <w:sz w:val="30"/>
          <w:szCs w:val="30"/>
          <w:lang w:bidi="ar"/>
        </w:rPr>
        <w:t>徽六、兰花、润思、猴坑、谢裕大、天之红、老谢家茶</w:t>
      </w:r>
      <w:r>
        <w:rPr>
          <w:rFonts w:hint="eastAsia" w:ascii="仿宋" w:hAnsi="仿宋" w:eastAsia="仿宋" w:cs="仿宋"/>
          <w:color w:val="000000"/>
          <w:kern w:val="0"/>
          <w:sz w:val="30"/>
          <w:szCs w:val="30"/>
          <w:lang w:eastAsia="zh-CN" w:bidi="ar"/>
        </w:rPr>
        <w:t>等</w:t>
      </w:r>
      <w:r>
        <w:rPr>
          <w:rFonts w:hint="eastAsia" w:ascii="仿宋_GB2312" w:hAnsi="宋体" w:eastAsia="仿宋_GB2312" w:cs="Segoe UI"/>
          <w:color w:val="auto"/>
          <w:kern w:val="0"/>
          <w:sz w:val="32"/>
          <w:szCs w:val="32"/>
          <w:highlight w:val="none"/>
        </w:rPr>
        <w:t>7个品牌获评“中华老字号”，多个品牌入选《中欧地理标志协定》保护清单</w:t>
      </w:r>
      <w:r>
        <w:rPr>
          <w:rFonts w:hint="eastAsia" w:ascii="仿宋_GB2312" w:hAnsi="宋体" w:eastAsia="仿宋_GB2312" w:cs="Segoe UI"/>
          <w:color w:val="auto"/>
          <w:kern w:val="0"/>
          <w:sz w:val="32"/>
          <w:szCs w:val="32"/>
          <w:highlight w:val="none"/>
          <w:lang w:eastAsia="zh-CN"/>
        </w:rPr>
        <w:t>。</w:t>
      </w:r>
      <w:r>
        <w:rPr>
          <w:rFonts w:hint="eastAsia" w:ascii="仿宋_GB2312" w:hAnsi="宋体" w:eastAsia="仿宋_GB2312" w:cs="Segoe UI"/>
          <w:color w:val="auto"/>
          <w:kern w:val="0"/>
          <w:sz w:val="32"/>
          <w:szCs w:val="32"/>
          <w:highlight w:val="none"/>
        </w:rPr>
        <w:t>通过举办安徽春茶节、国际茶旅大会等活动，推动茶产业国内外资源深度对接。区域品牌建设成效显著，长丰草莓、砀山酥梨、亳州白芍等一批特色农产品获国家地理标志认证，各地特色农业节庆和展销活动有效提升了市场影响力。同时，构建融媒体传播体系，积极参与全国性</w:t>
      </w:r>
      <w:r>
        <w:rPr>
          <w:rFonts w:hint="eastAsia" w:ascii="仿宋_GB2312" w:hAnsi="宋体" w:eastAsia="仿宋_GB2312" w:cs="Segoe UI"/>
          <w:color w:val="auto"/>
          <w:kern w:val="0"/>
          <w:sz w:val="32"/>
          <w:szCs w:val="32"/>
          <w:highlight w:val="none"/>
          <w:lang w:eastAsia="zh-CN"/>
        </w:rPr>
        <w:t>农产品展示展销</w:t>
      </w:r>
      <w:r>
        <w:rPr>
          <w:rFonts w:hint="eastAsia" w:ascii="仿宋_GB2312" w:hAnsi="宋体" w:eastAsia="仿宋_GB2312" w:cs="Segoe UI"/>
          <w:color w:val="auto"/>
          <w:kern w:val="0"/>
          <w:sz w:val="32"/>
          <w:szCs w:val="32"/>
          <w:highlight w:val="none"/>
        </w:rPr>
        <w:t>活动，持续加大品牌宣传力度。</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kern w:val="0"/>
          <w:sz w:val="32"/>
          <w:szCs w:val="32"/>
          <w:highlight w:val="none"/>
        </w:rPr>
      </w:pPr>
      <w:r>
        <w:rPr>
          <w:rFonts w:hint="eastAsia" w:ascii="方正楷体_GBK" w:hAnsi="方正楷体_GBK" w:eastAsia="方正楷体_GBK" w:cs="方正楷体_GBK"/>
          <w:b w:val="0"/>
          <w:bCs w:val="0"/>
          <w:color w:val="auto"/>
          <w:kern w:val="0"/>
          <w:sz w:val="32"/>
          <w:szCs w:val="32"/>
          <w:highlight w:val="none"/>
        </w:rPr>
        <w:t>（五）产业融合深度推进。</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Segoe UI"/>
          <w:color w:val="auto"/>
          <w:kern w:val="0"/>
          <w:sz w:val="32"/>
          <w:szCs w:val="32"/>
          <w:highlight w:val="none"/>
        </w:rPr>
      </w:pPr>
      <w:r>
        <w:rPr>
          <w:rFonts w:hint="eastAsia" w:ascii="仿宋_GB2312" w:hAnsi="宋体" w:eastAsia="仿宋_GB2312" w:cs="Segoe UI"/>
          <w:color w:val="auto"/>
          <w:kern w:val="0"/>
          <w:sz w:val="32"/>
          <w:szCs w:val="32"/>
          <w:highlight w:val="none"/>
        </w:rPr>
        <w:t>以“特色农业+”为路径，纵深推进产业融合发展。在流通供给方面，建成一批长三角</w:t>
      </w:r>
      <w:r>
        <w:rPr>
          <w:rFonts w:hint="eastAsia" w:ascii="仿宋_GB2312" w:hAnsi="宋体" w:eastAsia="仿宋_GB2312" w:cs="Segoe UI"/>
          <w:color w:val="auto"/>
          <w:kern w:val="0"/>
          <w:sz w:val="32"/>
          <w:szCs w:val="32"/>
          <w:highlight w:val="none"/>
          <w:lang w:eastAsia="zh-CN"/>
        </w:rPr>
        <w:t>绿色</w:t>
      </w:r>
      <w:r>
        <w:rPr>
          <w:rFonts w:hint="eastAsia" w:ascii="仿宋_GB2312" w:hAnsi="宋体" w:eastAsia="仿宋_GB2312" w:cs="Segoe UI"/>
          <w:color w:val="auto"/>
          <w:kern w:val="0"/>
          <w:sz w:val="32"/>
          <w:szCs w:val="32"/>
          <w:highlight w:val="none"/>
        </w:rPr>
        <w:t>农产品</w:t>
      </w:r>
      <w:r>
        <w:rPr>
          <w:rFonts w:hint="eastAsia" w:ascii="仿宋_GB2312" w:hAnsi="宋体" w:eastAsia="仿宋_GB2312" w:cs="Segoe UI"/>
          <w:color w:val="auto"/>
          <w:kern w:val="0"/>
          <w:sz w:val="32"/>
          <w:szCs w:val="32"/>
          <w:highlight w:val="none"/>
          <w:lang w:eastAsia="zh-CN"/>
        </w:rPr>
        <w:t>生产加工</w:t>
      </w:r>
      <w:r>
        <w:rPr>
          <w:rFonts w:hint="eastAsia" w:ascii="仿宋_GB2312" w:hAnsi="宋体" w:eastAsia="仿宋_GB2312" w:cs="Segoe UI"/>
          <w:color w:val="auto"/>
          <w:kern w:val="0"/>
          <w:sz w:val="32"/>
          <w:szCs w:val="32"/>
          <w:highlight w:val="none"/>
        </w:rPr>
        <w:t>供应基地，高标准建设一批特色农产品产地批发市场和物流企业，深化与电商平台及连锁商超合作，共建长三角3小时鲜活农产品物流圈。砀山酥梨年网销额突破**亿元，亳州中药材市场年交易额超**亿元</w:t>
      </w:r>
      <w:r>
        <w:rPr>
          <w:rFonts w:hint="eastAsia" w:ascii="仿宋_GB2312" w:hAnsi="宋体" w:eastAsia="仿宋_GB2312" w:cs="Segoe UI"/>
          <w:color w:val="auto"/>
          <w:kern w:val="0"/>
          <w:sz w:val="32"/>
          <w:szCs w:val="32"/>
          <w:highlight w:val="none"/>
          <w:lang w:eastAsia="zh-CN"/>
        </w:rPr>
        <w:t>，</w:t>
      </w:r>
      <w:r>
        <w:rPr>
          <w:rFonts w:hint="eastAsia" w:ascii="仿宋_GB2312" w:hAnsi="宋体" w:eastAsia="仿宋_GB2312" w:cs="Segoe UI"/>
          <w:color w:val="auto"/>
          <w:kern w:val="0"/>
          <w:sz w:val="32"/>
          <w:szCs w:val="32"/>
          <w:highlight w:val="none"/>
        </w:rPr>
        <w:t>位居全国前列</w:t>
      </w:r>
      <w:r>
        <w:rPr>
          <w:rFonts w:hint="eastAsia" w:ascii="仿宋_GB2312" w:hAnsi="宋体" w:eastAsia="仿宋_GB2312" w:cs="Segoe UI"/>
          <w:color w:val="auto"/>
          <w:kern w:val="0"/>
          <w:sz w:val="32"/>
          <w:szCs w:val="32"/>
          <w:highlight w:val="none"/>
          <w:lang w:eastAsia="zh-CN"/>
        </w:rPr>
        <w:t>。</w:t>
      </w:r>
      <w:r>
        <w:rPr>
          <w:rFonts w:hint="eastAsia" w:ascii="仿宋_GB2312" w:hAnsi="宋体" w:eastAsia="仿宋_GB2312" w:cs="Segoe UI"/>
          <w:color w:val="auto"/>
          <w:kern w:val="0"/>
          <w:sz w:val="32"/>
          <w:szCs w:val="32"/>
          <w:highlight w:val="none"/>
        </w:rPr>
        <w:t>全省培育一批特色农业电商主体，长丰草莓、怀宁蓝莓等区域品牌通过“生产+加工+电商”模式实现产值倍增。在农文旅融合方面，打造一批精品茶旅线路，建成一批茶旅示范区，年接待游客**万人次，金寨菌物博物馆、旌德灵芝小镇等成为文旅新地标，两大国家级蚕桑产业强镇年接待游客**万人次。</w:t>
      </w:r>
    </w:p>
    <w:p>
      <w:pPr>
        <w:widowControl/>
        <w:shd w:val="clear" w:color="auto" w:fill="FFFFFF"/>
        <w:spacing w:line="560" w:lineRule="exact"/>
        <w:ind w:firstLine="640" w:firstLineChars="200"/>
        <w:rPr>
          <w:rFonts w:hint="eastAsia" w:ascii="方正楷体_GBK" w:hAnsi="方正楷体_GBK" w:eastAsia="方正楷体_GBK" w:cs="方正楷体_GBK"/>
          <w:b w:val="0"/>
          <w:bCs w:val="0"/>
          <w:color w:val="auto"/>
          <w:kern w:val="0"/>
          <w:sz w:val="32"/>
          <w:szCs w:val="32"/>
          <w:highlight w:val="none"/>
        </w:rPr>
      </w:pPr>
      <w:r>
        <w:rPr>
          <w:rFonts w:hint="eastAsia" w:ascii="方正楷体_GBK" w:hAnsi="方正楷体_GBK" w:eastAsia="方正楷体_GBK" w:cs="方正楷体_GBK"/>
          <w:b w:val="0"/>
          <w:bCs w:val="0"/>
          <w:color w:val="auto"/>
          <w:kern w:val="0"/>
          <w:sz w:val="32"/>
          <w:szCs w:val="32"/>
          <w:highlight w:val="none"/>
        </w:rPr>
        <w:t>（六）科技创新成效显著。</w:t>
      </w:r>
    </w:p>
    <w:p>
      <w:pPr>
        <w:widowControl/>
        <w:shd w:val="clear" w:color="auto" w:fill="FFFFFF"/>
        <w:spacing w:line="560" w:lineRule="exact"/>
        <w:ind w:firstLine="640" w:firstLineChars="200"/>
        <w:rPr>
          <w:rFonts w:ascii="仿宋_GB2312" w:hAnsi="宋体" w:eastAsia="仿宋_GB2312" w:cs="Segoe UI"/>
          <w:color w:val="auto"/>
          <w:kern w:val="0"/>
          <w:sz w:val="32"/>
          <w:szCs w:val="32"/>
          <w:highlight w:val="none"/>
        </w:rPr>
      </w:pPr>
      <w:r>
        <w:rPr>
          <w:rFonts w:hint="eastAsia" w:ascii="仿宋_GB2312" w:hAnsi="宋体" w:eastAsia="仿宋_GB2312" w:cs="Segoe UI"/>
          <w:color w:val="auto"/>
          <w:kern w:val="0"/>
          <w:sz w:val="32"/>
          <w:szCs w:val="32"/>
          <w:highlight w:val="none"/>
        </w:rPr>
        <w:t>实施种业振兴专项行动，茶产业建成**个省级种质资源库，收集保存种质资源**份，选育新品种**个，其中**个品种实现大面积推广。水果产业建立**个种质资源圃，完成砀山酥梨等**个地方品种提纯复壮，研发推广轻简化栽培技术**项</w:t>
      </w:r>
      <w:r>
        <w:rPr>
          <w:rFonts w:hint="eastAsia" w:ascii="仿宋_GB2312" w:hAnsi="宋体" w:eastAsia="仿宋_GB2312" w:cs="Segoe UI"/>
          <w:color w:val="auto"/>
          <w:kern w:val="0"/>
          <w:sz w:val="32"/>
          <w:szCs w:val="32"/>
          <w:highlight w:val="none"/>
          <w:lang w:eastAsia="zh-CN"/>
        </w:rPr>
        <w:t>。</w:t>
      </w:r>
      <w:r>
        <w:rPr>
          <w:rFonts w:hint="eastAsia" w:ascii="仿宋_GB2312" w:hAnsi="宋体" w:eastAsia="仿宋_GB2312" w:cs="Segoe UI"/>
          <w:color w:val="auto"/>
          <w:kern w:val="0"/>
          <w:sz w:val="32"/>
          <w:szCs w:val="32"/>
          <w:highlight w:val="none"/>
        </w:rPr>
        <w:t>中药材产业建立**个种质资源保护圃，选育“十大皖药”新品种**个，制定标准化生产技术规程**项。建设</w:t>
      </w:r>
      <w:r>
        <w:rPr>
          <w:rFonts w:hint="eastAsia" w:ascii="仿宋_GB2312" w:hAnsi="宋体" w:eastAsia="仿宋_GB2312" w:cs="Segoe UI"/>
          <w:color w:val="auto"/>
          <w:kern w:val="0"/>
          <w:sz w:val="32"/>
          <w:szCs w:val="32"/>
          <w:highlight w:val="none"/>
          <w:lang w:eastAsia="zh-CN"/>
        </w:rPr>
        <w:t>产业科技</w:t>
      </w:r>
      <w:r>
        <w:rPr>
          <w:rFonts w:hint="eastAsia" w:ascii="仿宋_GB2312" w:hAnsi="宋体" w:eastAsia="仿宋_GB2312" w:cs="Segoe UI"/>
          <w:color w:val="auto"/>
          <w:kern w:val="0"/>
          <w:sz w:val="32"/>
          <w:szCs w:val="32"/>
          <w:highlight w:val="none"/>
        </w:rPr>
        <w:t>平台，建成**个省级农业科技园区，**个特色产业研究院，**个科技示范基地。亳州中药材研发中心集聚科研机构，开展一批关键技术攻关；黄山茶产业创新平台引进**个科研团队，研发新技术**项。</w:t>
      </w:r>
      <w:r>
        <w:rPr>
          <w:rFonts w:hint="eastAsia" w:ascii="仿宋_GB2312" w:hAnsi="宋体" w:eastAsia="仿宋_GB2312" w:cs="Segoe UI"/>
          <w:color w:val="auto"/>
          <w:kern w:val="0"/>
          <w:sz w:val="32"/>
          <w:szCs w:val="32"/>
          <w:highlight w:val="none"/>
          <w:lang w:eastAsia="zh-CN"/>
        </w:rPr>
        <w:t>推进科技</w:t>
      </w:r>
      <w:r>
        <w:rPr>
          <w:rFonts w:hint="eastAsia" w:ascii="仿宋_GB2312" w:hAnsi="宋体" w:eastAsia="仿宋_GB2312" w:cs="Segoe UI"/>
          <w:color w:val="auto"/>
          <w:kern w:val="0"/>
          <w:sz w:val="32"/>
          <w:szCs w:val="32"/>
          <w:highlight w:val="none"/>
        </w:rPr>
        <w:t>成果转化，</w:t>
      </w:r>
      <w:r>
        <w:rPr>
          <w:rFonts w:hint="eastAsia" w:ascii="仿宋_GB2312" w:hAnsi="宋体" w:eastAsia="仿宋_GB2312" w:cs="Segoe UI"/>
          <w:color w:val="auto"/>
          <w:kern w:val="0"/>
          <w:sz w:val="32"/>
          <w:szCs w:val="32"/>
          <w:highlight w:val="none"/>
          <w:lang w:eastAsia="zh-CN"/>
        </w:rPr>
        <w:t>特色农业领域</w:t>
      </w:r>
      <w:r>
        <w:rPr>
          <w:rFonts w:hint="eastAsia" w:ascii="仿宋_GB2312" w:hAnsi="宋体" w:eastAsia="仿宋_GB2312" w:cs="Segoe UI"/>
          <w:color w:val="auto"/>
          <w:kern w:val="0"/>
          <w:sz w:val="32"/>
          <w:szCs w:val="32"/>
          <w:highlight w:val="none"/>
        </w:rPr>
        <w:t>全省推广主推技术**项，培训新型职业农民**万人次，建设数字农业示范基地**个。蔬菜产业新建智能化育苗中心</w:t>
      </w:r>
      <w:r>
        <w:rPr>
          <w:rFonts w:hint="eastAsia" w:ascii="仿宋_GB2312" w:hAnsi="宋体" w:eastAsia="仿宋_GB2312" w:cs="Segoe UI"/>
          <w:color w:val="auto"/>
          <w:kern w:val="0"/>
          <w:sz w:val="32"/>
          <w:szCs w:val="32"/>
          <w:highlight w:val="none"/>
          <w:lang w:val="en-US" w:eastAsia="zh-CN"/>
        </w:rPr>
        <w:t>5</w:t>
      </w:r>
      <w:r>
        <w:rPr>
          <w:rFonts w:hint="eastAsia" w:ascii="仿宋_GB2312" w:hAnsi="宋体" w:eastAsia="仿宋_GB2312" w:cs="Segoe UI"/>
          <w:color w:val="auto"/>
          <w:kern w:val="0"/>
          <w:sz w:val="32"/>
          <w:szCs w:val="32"/>
          <w:highlight w:val="none"/>
        </w:rPr>
        <w:t>个，年供苗能力达</w:t>
      </w:r>
      <w:r>
        <w:rPr>
          <w:rFonts w:hint="eastAsia" w:ascii="仿宋_GB2312" w:hAnsi="宋体" w:eastAsia="仿宋_GB2312" w:cs="Segoe UI"/>
          <w:color w:val="auto"/>
          <w:kern w:val="0"/>
          <w:sz w:val="32"/>
          <w:szCs w:val="32"/>
          <w:highlight w:val="none"/>
          <w:lang w:val="en-US" w:eastAsia="zh-CN"/>
        </w:rPr>
        <w:t>2.5</w:t>
      </w:r>
      <w:r>
        <w:rPr>
          <w:rFonts w:hint="eastAsia" w:ascii="仿宋_GB2312" w:hAnsi="宋体" w:eastAsia="仿宋_GB2312" w:cs="Segoe UI"/>
          <w:color w:val="auto"/>
          <w:kern w:val="0"/>
          <w:sz w:val="32"/>
          <w:szCs w:val="32"/>
          <w:highlight w:val="none"/>
        </w:rPr>
        <w:t>亿株。蚕桑产业，安徽农业大学“资源昆虫生物学及创新利用”实验室获批安徽省重点实验室。3个家蚕品种通过省级审定，1个家蚕品种通过国家审定。推广全龄人工饲料养蚕等新技术。</w:t>
      </w:r>
    </w:p>
    <w:p>
      <w:pPr>
        <w:pStyle w:val="2"/>
        <w:spacing w:before="0" w:after="0" w:line="560" w:lineRule="exact"/>
        <w:ind w:firstLine="643" w:firstLineChars="200"/>
        <w:rPr>
          <w:rFonts w:ascii="楷体" w:hAnsi="楷体" w:eastAsia="楷体"/>
          <w:b/>
          <w:bCs w:val="0"/>
          <w:color w:val="auto"/>
          <w:sz w:val="32"/>
          <w:szCs w:val="32"/>
          <w:highlight w:val="none"/>
        </w:rPr>
      </w:pPr>
      <w:bookmarkStart w:id="7" w:name="_Toc213956166"/>
      <w:r>
        <w:rPr>
          <w:rFonts w:hint="eastAsia" w:ascii="楷体" w:hAnsi="楷体" w:eastAsia="楷体"/>
          <w:b/>
          <w:bCs w:val="0"/>
          <w:color w:val="auto"/>
          <w:sz w:val="32"/>
          <w:szCs w:val="32"/>
          <w:highlight w:val="none"/>
        </w:rPr>
        <w:t>二、发展机遇与挑战</w:t>
      </w:r>
      <w:bookmarkEnd w:id="4"/>
      <w:bookmarkEnd w:id="7"/>
    </w:p>
    <w:bookmarkEnd w:id="5"/>
    <w:bookmarkEnd w:id="6"/>
    <w:p>
      <w:pPr>
        <w:pStyle w:val="4"/>
        <w:adjustRightInd w:val="0"/>
        <w:snapToGrid w:val="0"/>
        <w:spacing w:before="0" w:after="0" w:line="560" w:lineRule="exact"/>
        <w:ind w:firstLine="640" w:firstLineChars="200"/>
        <w:rPr>
          <w:rFonts w:hint="eastAsia" w:ascii="方正楷体_GBK" w:hAnsi="方正楷体_GBK" w:eastAsia="方正楷体_GBK" w:cs="方正楷体_GBK"/>
          <w:b w:val="0"/>
          <w:bCs w:val="0"/>
          <w:color w:val="auto"/>
          <w:highlight w:val="none"/>
          <w:lang w:eastAsia="zh-CN"/>
        </w:rPr>
      </w:pPr>
      <w:bookmarkStart w:id="8" w:name="_Toc213956167"/>
      <w:r>
        <w:rPr>
          <w:rFonts w:hint="eastAsia" w:ascii="方正楷体_GBK" w:hAnsi="方正楷体_GBK" w:eastAsia="方正楷体_GBK" w:cs="方正楷体_GBK"/>
          <w:b w:val="0"/>
          <w:bCs w:val="0"/>
          <w:color w:val="auto"/>
          <w:highlight w:val="none"/>
        </w:rPr>
        <w:t>（一）发展机遇</w:t>
      </w:r>
      <w:bookmarkEnd w:id="8"/>
      <w:r>
        <w:rPr>
          <w:rFonts w:hint="eastAsia" w:ascii="方正楷体_GBK" w:hAnsi="方正楷体_GBK" w:eastAsia="方正楷体_GBK" w:cs="方正楷体_GBK"/>
          <w:b w:val="0"/>
          <w:bCs w:val="0"/>
          <w:color w:val="auto"/>
          <w:highlight w:val="none"/>
          <w:lang w:eastAsia="zh-CN"/>
        </w:rPr>
        <w:t>。</w:t>
      </w:r>
    </w:p>
    <w:p>
      <w:pPr>
        <w:widowControl/>
        <w:shd w:val="clear" w:color="auto" w:fill="FFFFFF"/>
        <w:spacing w:line="560" w:lineRule="exact"/>
        <w:ind w:firstLine="640" w:firstLineChars="200"/>
        <w:rPr>
          <w:rFonts w:ascii="仿宋_GB2312" w:hAnsi="宋体" w:eastAsia="仿宋_GB2312" w:cs="Segoe UI"/>
          <w:color w:val="auto"/>
          <w:kern w:val="0"/>
          <w:sz w:val="32"/>
          <w:szCs w:val="32"/>
          <w:highlight w:val="none"/>
        </w:rPr>
      </w:pPr>
      <w:r>
        <w:rPr>
          <w:rFonts w:hint="eastAsia" w:ascii="仿宋_GB2312" w:hAnsi="宋体" w:eastAsia="仿宋_GB2312" w:cs="Segoe UI"/>
          <w:color w:val="auto"/>
          <w:kern w:val="0"/>
          <w:sz w:val="32"/>
          <w:szCs w:val="32"/>
          <w:highlight w:val="none"/>
        </w:rPr>
        <w:t>当前，安徽特色农业发展正迎来战略机遇期。我省将蔬菜、茶叶等优势产业纳入十大绿色食品产业体系重点培育，推动产业形态从传统生产向全产业链开发跃升，发展模式从要素驱动向创新驱动转变，市场空间从区域市场向国内外多元市场拓展。多重战略机遇的叠加汇聚，为安徽特色农业高质量发展注入了强劲动能</w:t>
      </w:r>
      <w:r>
        <w:rPr>
          <w:rFonts w:hint="eastAsia" w:ascii="仿宋_GB2312" w:hAnsi="宋体" w:eastAsia="仿宋_GB2312" w:cs="Segoe UI"/>
          <w:color w:val="auto"/>
          <w:kern w:val="0"/>
          <w:sz w:val="32"/>
          <w:szCs w:val="32"/>
          <w:highlight w:val="none"/>
          <w:lang w:eastAsia="zh-CN"/>
        </w:rPr>
        <w:t>。</w:t>
      </w:r>
    </w:p>
    <w:p>
      <w:pPr>
        <w:widowControl/>
        <w:shd w:val="clear" w:color="auto" w:fill="FFFFFF"/>
        <w:spacing w:line="560" w:lineRule="exact"/>
        <w:ind w:firstLine="643" w:firstLineChars="200"/>
        <w:rPr>
          <w:rFonts w:ascii="仿宋_GB2312" w:hAnsi="宋体" w:eastAsia="仿宋_GB2312" w:cs="Segoe UI"/>
          <w:color w:val="auto"/>
          <w:kern w:val="0"/>
          <w:sz w:val="32"/>
          <w:szCs w:val="32"/>
          <w:highlight w:val="none"/>
        </w:rPr>
      </w:pPr>
      <w:r>
        <w:rPr>
          <w:rFonts w:hint="default" w:ascii="仿宋_GB2312" w:hAnsi="宋体" w:eastAsia="仿宋_GB2312" w:cstheme="minorBidi"/>
          <w:b/>
          <w:bCs/>
          <w:color w:val="auto"/>
          <w:kern w:val="2"/>
          <w:sz w:val="32"/>
          <w:szCs w:val="32"/>
          <w:highlight w:val="none"/>
        </w:rPr>
        <w:t>1</w:t>
      </w:r>
      <w:r>
        <w:rPr>
          <w:rFonts w:ascii="仿宋_GB2312" w:hAnsi="宋体" w:eastAsia="仿宋_GB2312" w:cstheme="minorBidi"/>
          <w:b/>
          <w:bCs/>
          <w:color w:val="auto"/>
          <w:kern w:val="2"/>
          <w:sz w:val="32"/>
          <w:szCs w:val="32"/>
          <w:highlight w:val="none"/>
        </w:rPr>
        <w:t>.</w:t>
      </w:r>
      <w:r>
        <w:rPr>
          <w:rFonts w:hint="default" w:ascii="仿宋_GB2312" w:hAnsi="宋体" w:eastAsia="仿宋_GB2312" w:cstheme="minorBidi"/>
          <w:b/>
          <w:bCs/>
          <w:color w:val="auto"/>
          <w:kern w:val="2"/>
          <w:sz w:val="32"/>
          <w:szCs w:val="32"/>
          <w:highlight w:val="none"/>
        </w:rPr>
        <w:t>多重战略机遇叠加赋能特色农业发展。</w:t>
      </w:r>
      <w:r>
        <w:rPr>
          <w:rFonts w:hint="eastAsia" w:ascii="仿宋_GB2312" w:hAnsi="宋体" w:eastAsia="仿宋_GB2312" w:cs="Segoe UI"/>
          <w:color w:val="auto"/>
          <w:kern w:val="0"/>
          <w:sz w:val="32"/>
          <w:szCs w:val="32"/>
          <w:highlight w:val="none"/>
        </w:rPr>
        <w:t>从国家大食物观战略的顶层设计，到财政资金的精准支持，再到产业集群的载体建设，共同构筑起支撑特色农业高质量发展的政策体系，为产业转型升级注入持续动力。2024年9月</w:t>
      </w:r>
      <w:r>
        <w:rPr>
          <w:rFonts w:hint="eastAsia" w:ascii="仿宋_GB2312" w:hAnsi="宋体" w:eastAsia="仿宋_GB2312" w:cs="Segoe UI"/>
          <w:color w:val="auto"/>
          <w:kern w:val="0"/>
          <w:sz w:val="32"/>
          <w:szCs w:val="32"/>
          <w:highlight w:val="none"/>
          <w:lang w:eastAsia="zh-CN"/>
        </w:rPr>
        <w:t>国务院办公厅印发</w:t>
      </w:r>
      <w:r>
        <w:rPr>
          <w:rFonts w:hint="eastAsia" w:ascii="仿宋_GB2312" w:hAnsi="宋体" w:eastAsia="仿宋_GB2312" w:cs="Segoe UI"/>
          <w:color w:val="auto"/>
          <w:kern w:val="0"/>
          <w:sz w:val="32"/>
          <w:szCs w:val="32"/>
          <w:highlight w:val="none"/>
        </w:rPr>
        <w:t>《关于践行大食物观构建多元化食物供给体系的意见》，明确提出构建粮经饲统筹、农林牧渔结合、植物动物微生物并举的多元化食物供给体系，为产业拓展提供了方向指引。我省着力推进的皖北绿色食品产业集群和长三角</w:t>
      </w:r>
      <w:r>
        <w:rPr>
          <w:rFonts w:hint="eastAsia" w:ascii="仿宋_GB2312" w:hAnsi="宋体" w:eastAsia="仿宋_GB2312" w:cs="Segoe UI"/>
          <w:color w:val="auto"/>
          <w:kern w:val="0"/>
          <w:sz w:val="32"/>
          <w:szCs w:val="32"/>
          <w:highlight w:val="none"/>
          <w:lang w:eastAsia="zh-CN"/>
        </w:rPr>
        <w:t>绿色农产品生产加工</w:t>
      </w:r>
      <w:r>
        <w:rPr>
          <w:rFonts w:hint="eastAsia" w:ascii="仿宋_GB2312" w:hAnsi="宋体" w:eastAsia="仿宋_GB2312" w:cs="Segoe UI"/>
          <w:color w:val="auto"/>
          <w:kern w:val="0"/>
          <w:sz w:val="32"/>
          <w:szCs w:val="32"/>
          <w:highlight w:val="none"/>
        </w:rPr>
        <w:t>供应基地建设，正成为汇聚政策资源、承接项目资金的核心平台。</w:t>
      </w:r>
    </w:p>
    <w:p>
      <w:pPr>
        <w:widowControl/>
        <w:shd w:val="clear" w:color="auto" w:fill="FFFFFF"/>
        <w:spacing w:line="560" w:lineRule="exact"/>
        <w:ind w:firstLine="643" w:firstLineChars="200"/>
        <w:rPr>
          <w:rFonts w:ascii="仿宋_GB2312" w:hAnsi="宋体" w:eastAsia="仿宋_GB2312" w:cs="Segoe UI"/>
          <w:color w:val="auto"/>
          <w:kern w:val="0"/>
          <w:sz w:val="32"/>
          <w:szCs w:val="32"/>
          <w:highlight w:val="none"/>
        </w:rPr>
      </w:pPr>
      <w:r>
        <w:rPr>
          <w:rFonts w:hint="default" w:ascii="仿宋_GB2312" w:hAnsi="宋体" w:eastAsia="仿宋_GB2312" w:cstheme="minorBidi"/>
          <w:b/>
          <w:bCs/>
          <w:color w:val="auto"/>
          <w:kern w:val="2"/>
          <w:sz w:val="32"/>
          <w:szCs w:val="32"/>
          <w:highlight w:val="none"/>
        </w:rPr>
        <w:t>2</w:t>
      </w:r>
      <w:r>
        <w:rPr>
          <w:rFonts w:ascii="仿宋_GB2312" w:hAnsi="宋体" w:eastAsia="仿宋_GB2312" w:cstheme="minorBidi"/>
          <w:b/>
          <w:bCs/>
          <w:color w:val="auto"/>
          <w:kern w:val="2"/>
          <w:sz w:val="32"/>
          <w:szCs w:val="32"/>
          <w:highlight w:val="none"/>
        </w:rPr>
        <w:t>.</w:t>
      </w:r>
      <w:r>
        <w:rPr>
          <w:rFonts w:hint="default" w:ascii="仿宋_GB2312" w:hAnsi="宋体" w:eastAsia="仿宋_GB2312" w:cstheme="minorBidi"/>
          <w:b/>
          <w:bCs/>
          <w:color w:val="auto"/>
          <w:kern w:val="2"/>
          <w:sz w:val="32"/>
          <w:szCs w:val="32"/>
          <w:highlight w:val="none"/>
        </w:rPr>
        <w:t>资源整合赋能新一轮布局优化。</w:t>
      </w:r>
      <w:r>
        <w:rPr>
          <w:rFonts w:hint="eastAsia" w:ascii="仿宋_GB2312" w:hAnsi="宋体" w:eastAsia="仿宋_GB2312" w:cs="Segoe UI"/>
          <w:color w:val="auto"/>
          <w:kern w:val="0"/>
          <w:sz w:val="32"/>
          <w:szCs w:val="32"/>
          <w:highlight w:val="none"/>
        </w:rPr>
        <w:t>各产业依托资源禀赋深化整合，在新一轮专业化布局中迎来</w:t>
      </w:r>
      <w:r>
        <w:rPr>
          <w:rFonts w:hint="eastAsia" w:ascii="仿宋_GB2312" w:hAnsi="宋体" w:eastAsia="仿宋_GB2312" w:cs="Segoe UI"/>
          <w:color w:val="auto"/>
          <w:kern w:val="0"/>
          <w:sz w:val="32"/>
          <w:szCs w:val="32"/>
          <w:highlight w:val="none"/>
          <w:lang w:eastAsia="zh-CN"/>
        </w:rPr>
        <w:t>跨越发展</w:t>
      </w:r>
      <w:r>
        <w:rPr>
          <w:rFonts w:hint="eastAsia" w:ascii="仿宋_GB2312" w:hAnsi="宋体" w:eastAsia="仿宋_GB2312" w:cs="Segoe UI"/>
          <w:color w:val="auto"/>
          <w:kern w:val="0"/>
          <w:sz w:val="32"/>
          <w:szCs w:val="32"/>
          <w:highlight w:val="none"/>
        </w:rPr>
        <w:t>的重要契机。蔬菜产业</w:t>
      </w:r>
      <w:r>
        <w:rPr>
          <w:rFonts w:hint="eastAsia" w:ascii="仿宋_GB2312" w:hAnsi="宋体" w:eastAsia="仿宋_GB2312" w:cs="Segoe UI"/>
          <w:color w:val="auto"/>
          <w:kern w:val="0"/>
          <w:sz w:val="32"/>
          <w:szCs w:val="32"/>
          <w:highlight w:val="none"/>
          <w:lang w:eastAsia="zh-CN"/>
        </w:rPr>
        <w:t>以</w:t>
      </w:r>
      <w:r>
        <w:rPr>
          <w:rFonts w:hint="eastAsia" w:ascii="仿宋_GB2312" w:hAnsi="宋体" w:eastAsia="仿宋_GB2312" w:cs="Segoe UI"/>
          <w:color w:val="auto"/>
          <w:kern w:val="0"/>
          <w:sz w:val="32"/>
          <w:szCs w:val="32"/>
          <w:highlight w:val="none"/>
        </w:rPr>
        <w:t>四大优势产区</w:t>
      </w:r>
      <w:r>
        <w:rPr>
          <w:rFonts w:hint="eastAsia" w:ascii="仿宋_GB2312" w:hAnsi="宋体" w:eastAsia="仿宋_GB2312" w:cs="Segoe UI"/>
          <w:color w:val="auto"/>
          <w:kern w:val="0"/>
          <w:sz w:val="32"/>
          <w:szCs w:val="32"/>
          <w:highlight w:val="none"/>
          <w:lang w:eastAsia="zh-CN"/>
        </w:rPr>
        <w:t>为</w:t>
      </w:r>
      <w:r>
        <w:rPr>
          <w:rFonts w:hint="eastAsia" w:ascii="仿宋_GB2312" w:hAnsi="宋体" w:eastAsia="仿宋_GB2312" w:cs="Segoe UI"/>
          <w:color w:val="auto"/>
          <w:kern w:val="0"/>
          <w:sz w:val="32"/>
          <w:szCs w:val="32"/>
          <w:highlight w:val="none"/>
        </w:rPr>
        <w:t>基础，构建应急保供与区域互补的新格局。茶产业依托皖南与大别山核心产区优势，迎来建设世界级茶产业集群的战略窗口期。水果产业按照“北调结构增效益，南扩面积</w:t>
      </w:r>
      <w:r>
        <w:rPr>
          <w:rFonts w:hint="eastAsia" w:ascii="仿宋_GB2312" w:hAnsi="宋体" w:eastAsia="仿宋_GB2312" w:cs="Segoe UI"/>
          <w:color w:val="auto"/>
          <w:kern w:val="0"/>
          <w:sz w:val="32"/>
          <w:szCs w:val="32"/>
          <w:highlight w:val="none"/>
          <w:lang w:eastAsia="zh-CN"/>
        </w:rPr>
        <w:t>优</w:t>
      </w:r>
      <w:r>
        <w:rPr>
          <w:rFonts w:hint="eastAsia" w:ascii="仿宋_GB2312" w:hAnsi="宋体" w:eastAsia="仿宋_GB2312" w:cs="Segoe UI"/>
          <w:color w:val="auto"/>
          <w:kern w:val="0"/>
          <w:sz w:val="32"/>
          <w:szCs w:val="32"/>
          <w:highlight w:val="none"/>
        </w:rPr>
        <w:t>品种”基本思路，不断优化产业布局、丰富产品类型、擦亮传统品牌，产业发展呈现规模化、集约化、标准化、现代化</w:t>
      </w:r>
      <w:r>
        <w:rPr>
          <w:rFonts w:hint="eastAsia" w:ascii="仿宋_GB2312" w:hAnsi="宋体" w:eastAsia="仿宋_GB2312" w:cs="Segoe UI"/>
          <w:color w:val="auto"/>
          <w:kern w:val="0"/>
          <w:sz w:val="32"/>
          <w:szCs w:val="32"/>
          <w:highlight w:val="none"/>
          <w:lang w:eastAsia="zh-CN"/>
        </w:rPr>
        <w:t>发展</w:t>
      </w:r>
      <w:r>
        <w:rPr>
          <w:rFonts w:hint="eastAsia" w:ascii="仿宋_GB2312" w:hAnsi="宋体" w:eastAsia="仿宋_GB2312" w:cs="Segoe UI"/>
          <w:color w:val="auto"/>
          <w:kern w:val="0"/>
          <w:sz w:val="32"/>
          <w:szCs w:val="32"/>
          <w:highlight w:val="none"/>
        </w:rPr>
        <w:t>趋势。中药材产业依托亳州国家级</w:t>
      </w:r>
      <w:r>
        <w:rPr>
          <w:rFonts w:hint="eastAsia" w:ascii="仿宋_GB2312" w:hAnsi="宋体" w:eastAsia="仿宋_GB2312" w:cs="Segoe UI"/>
          <w:color w:val="auto"/>
          <w:kern w:val="0"/>
          <w:sz w:val="32"/>
          <w:szCs w:val="32"/>
          <w:highlight w:val="none"/>
          <w:lang w:eastAsia="zh-CN"/>
        </w:rPr>
        <w:t>中药材大</w:t>
      </w:r>
      <w:r>
        <w:rPr>
          <w:rFonts w:hint="eastAsia" w:ascii="仿宋_GB2312" w:hAnsi="宋体" w:eastAsia="仿宋_GB2312" w:cs="Segoe UI"/>
          <w:color w:val="auto"/>
          <w:kern w:val="0"/>
          <w:sz w:val="32"/>
          <w:szCs w:val="32"/>
          <w:highlight w:val="none"/>
        </w:rPr>
        <w:t>市场枢纽地位，迎来巩固全国影响力的关键机遇。食用菌产业、蚕桑产业在区域协同发展和产业转型升级过程中，正开辟集约化、高值化发展的新空间。</w:t>
      </w:r>
    </w:p>
    <w:p>
      <w:pPr>
        <w:widowControl/>
        <w:shd w:val="clear" w:color="auto" w:fill="FFFFFF"/>
        <w:spacing w:line="560" w:lineRule="exact"/>
        <w:ind w:firstLine="643" w:firstLineChars="200"/>
        <w:rPr>
          <w:rFonts w:ascii="仿宋_GB2312" w:hAnsi="宋体" w:eastAsia="仿宋_GB2312" w:cs="Segoe UI"/>
          <w:color w:val="auto"/>
          <w:kern w:val="0"/>
          <w:sz w:val="32"/>
          <w:szCs w:val="32"/>
          <w:highlight w:val="none"/>
        </w:rPr>
      </w:pPr>
      <w:r>
        <w:rPr>
          <w:rFonts w:hint="default" w:ascii="仿宋_GB2312" w:hAnsi="宋体" w:eastAsia="仿宋_GB2312" w:cstheme="minorBidi"/>
          <w:b/>
          <w:bCs/>
          <w:color w:val="auto"/>
          <w:kern w:val="2"/>
          <w:sz w:val="32"/>
          <w:szCs w:val="32"/>
          <w:highlight w:val="none"/>
        </w:rPr>
        <w:t>3</w:t>
      </w:r>
      <w:r>
        <w:rPr>
          <w:rFonts w:ascii="仿宋_GB2312" w:hAnsi="宋体" w:eastAsia="仿宋_GB2312" w:cstheme="minorBidi"/>
          <w:b/>
          <w:bCs/>
          <w:color w:val="auto"/>
          <w:kern w:val="2"/>
          <w:sz w:val="32"/>
          <w:szCs w:val="32"/>
          <w:highlight w:val="none"/>
        </w:rPr>
        <w:t>.</w:t>
      </w:r>
      <w:r>
        <w:rPr>
          <w:rFonts w:hint="default" w:ascii="仿宋_GB2312" w:hAnsi="宋体" w:eastAsia="仿宋_GB2312" w:cstheme="minorBidi"/>
          <w:b/>
          <w:bCs/>
          <w:color w:val="auto"/>
          <w:kern w:val="2"/>
          <w:sz w:val="32"/>
          <w:szCs w:val="32"/>
          <w:highlight w:val="none"/>
        </w:rPr>
        <w:t>科技创新催生特色产业跨越发展。</w:t>
      </w:r>
      <w:r>
        <w:rPr>
          <w:rFonts w:hint="eastAsia" w:ascii="仿宋_GB2312" w:hAnsi="宋体" w:eastAsia="仿宋_GB2312" w:cs="Segoe UI"/>
          <w:color w:val="auto"/>
          <w:kern w:val="0"/>
          <w:sz w:val="32"/>
          <w:szCs w:val="32"/>
          <w:highlight w:val="none"/>
        </w:rPr>
        <w:t>全省数字乡村智慧农业暨农业产业互联网“5+8”试点工程深入推进，打开产业数字化转型的广阔空间。国家茶学重点实验室等高能级平台和“1+5”农业科技创新联盟的建设运行，为产业升级注入强劲动能。在种业创新领域，茶产业种质资源库为新品种选育提供丰富基因库，水果产业地方特色品种的提纯复壮为产业特色化发展奠定基础，食用菌工厂化专用新品种的突破，为产业规模化发展提供核心支撑。在技术融合领域，物联网技术普及推动精准农业快速发展，轻简化农机应用破解了劳动力瓶颈。这些创新技术正推动特色农业转型升级。</w:t>
      </w:r>
    </w:p>
    <w:p>
      <w:pPr>
        <w:widowControl/>
        <w:shd w:val="clear" w:color="auto" w:fill="FFFFFF"/>
        <w:spacing w:line="560" w:lineRule="exact"/>
        <w:ind w:firstLine="643" w:firstLineChars="200"/>
        <w:rPr>
          <w:rFonts w:ascii="仿宋_GB2312" w:hAnsi="宋体" w:eastAsia="仿宋_GB2312" w:cs="Segoe UI"/>
          <w:color w:val="auto"/>
          <w:kern w:val="0"/>
          <w:sz w:val="32"/>
          <w:szCs w:val="32"/>
          <w:highlight w:val="none"/>
        </w:rPr>
      </w:pPr>
      <w:r>
        <w:rPr>
          <w:rFonts w:hint="default" w:ascii="仿宋_GB2312" w:hAnsi="宋体" w:eastAsia="仿宋_GB2312" w:cstheme="minorBidi"/>
          <w:b/>
          <w:bCs/>
          <w:color w:val="auto"/>
          <w:kern w:val="2"/>
          <w:sz w:val="32"/>
          <w:szCs w:val="32"/>
          <w:highlight w:val="none"/>
        </w:rPr>
        <w:t>4</w:t>
      </w:r>
      <w:r>
        <w:rPr>
          <w:rFonts w:ascii="仿宋_GB2312" w:hAnsi="宋体" w:eastAsia="仿宋_GB2312" w:cstheme="minorBidi"/>
          <w:b/>
          <w:bCs/>
          <w:color w:val="auto"/>
          <w:kern w:val="2"/>
          <w:sz w:val="32"/>
          <w:szCs w:val="32"/>
          <w:highlight w:val="none"/>
        </w:rPr>
        <w:t>.</w:t>
      </w:r>
      <w:r>
        <w:rPr>
          <w:rFonts w:hint="default" w:ascii="仿宋_GB2312" w:hAnsi="宋体" w:eastAsia="仿宋_GB2312" w:cstheme="minorBidi"/>
          <w:b/>
          <w:bCs/>
          <w:color w:val="auto"/>
          <w:kern w:val="2"/>
          <w:sz w:val="32"/>
          <w:szCs w:val="32"/>
          <w:highlight w:val="none"/>
        </w:rPr>
        <w:t>多重市场机遇助推特色农业价值提升。</w:t>
      </w:r>
      <w:r>
        <w:rPr>
          <w:rFonts w:hint="eastAsia" w:ascii="仿宋_GB2312" w:hAnsi="宋体" w:eastAsia="仿宋_GB2312" w:cs="Segoe UI"/>
          <w:color w:val="auto"/>
          <w:kern w:val="0"/>
          <w:sz w:val="32"/>
          <w:szCs w:val="32"/>
          <w:highlight w:val="none"/>
        </w:rPr>
        <w:t>当前，消费升级与区域发展战略为安徽特色农业开辟了前所未有的市场空间。绿色、有机和地理标志农产品的市场需求持续扩大，在长三角市场的占有率稳步提升</w:t>
      </w:r>
      <w:r>
        <w:rPr>
          <w:rFonts w:hint="eastAsia" w:ascii="仿宋_GB2312" w:hAnsi="宋体" w:eastAsia="仿宋_GB2312" w:cs="Segoe UI"/>
          <w:color w:val="auto"/>
          <w:kern w:val="0"/>
          <w:sz w:val="32"/>
          <w:szCs w:val="32"/>
          <w:highlight w:val="none"/>
          <w:lang w:eastAsia="zh-CN"/>
        </w:rPr>
        <w:t>。</w:t>
      </w:r>
      <w:r>
        <w:rPr>
          <w:rFonts w:hint="eastAsia" w:ascii="仿宋_GB2312" w:hAnsi="宋体" w:eastAsia="仿宋_GB2312" w:cs="Segoe UI"/>
          <w:color w:val="auto"/>
          <w:kern w:val="0"/>
          <w:sz w:val="32"/>
          <w:szCs w:val="32"/>
          <w:highlight w:val="none"/>
        </w:rPr>
        <w:t>“四大名茶”通过创新营销模式，在高端消费群体中的品牌影响力不断增强</w:t>
      </w:r>
      <w:r>
        <w:rPr>
          <w:rFonts w:hint="eastAsia" w:ascii="仿宋_GB2312" w:hAnsi="宋体" w:eastAsia="仿宋_GB2312" w:cs="Segoe UI"/>
          <w:color w:val="auto"/>
          <w:kern w:val="0"/>
          <w:sz w:val="32"/>
          <w:szCs w:val="32"/>
          <w:highlight w:val="none"/>
          <w:lang w:eastAsia="zh-CN"/>
        </w:rPr>
        <w:t>。</w:t>
      </w:r>
      <w:r>
        <w:rPr>
          <w:rFonts w:hint="eastAsia" w:ascii="仿宋_GB2312" w:hAnsi="宋体" w:eastAsia="仿宋_GB2312" w:cs="Segoe UI"/>
          <w:color w:val="auto"/>
          <w:kern w:val="0"/>
          <w:sz w:val="32"/>
          <w:szCs w:val="32"/>
          <w:highlight w:val="none"/>
        </w:rPr>
        <w:t>砀山酥梨、长丰草莓等特色水果借助电商平台实现产销对接，年网络销售额保持快速增长，全球化布局打开新的增长空间。亳州中药材</w:t>
      </w:r>
      <w:r>
        <w:rPr>
          <w:rFonts w:hint="eastAsia" w:ascii="仿宋_GB2312" w:hAnsi="宋体" w:eastAsia="仿宋_GB2312" w:cs="Segoe UI"/>
          <w:color w:val="auto"/>
          <w:kern w:val="0"/>
          <w:sz w:val="32"/>
          <w:szCs w:val="32"/>
          <w:highlight w:val="none"/>
          <w:lang w:eastAsia="zh-CN"/>
        </w:rPr>
        <w:t>商品</w:t>
      </w:r>
      <w:r>
        <w:rPr>
          <w:rFonts w:hint="eastAsia" w:ascii="仿宋_GB2312" w:hAnsi="宋体" w:eastAsia="仿宋_GB2312" w:cs="Segoe UI"/>
          <w:color w:val="auto"/>
          <w:kern w:val="0"/>
          <w:sz w:val="32"/>
          <w:szCs w:val="32"/>
          <w:highlight w:val="none"/>
        </w:rPr>
        <w:t>交易中心作为国际性专业市场，带动全省中药材出口规模持续扩大。</w:t>
      </w:r>
      <w:r>
        <w:rPr>
          <w:rFonts w:hint="eastAsia" w:ascii="仿宋_GB2312" w:hAnsi="宋体" w:eastAsia="仿宋_GB2312" w:cs="Segoe UI"/>
          <w:color w:val="auto"/>
          <w:kern w:val="0"/>
          <w:sz w:val="32"/>
          <w:szCs w:val="32"/>
          <w:highlight w:val="none"/>
          <w:lang w:eastAsia="zh-CN"/>
        </w:rPr>
        <w:t>此外，</w:t>
      </w:r>
      <w:r>
        <w:rPr>
          <w:rFonts w:hint="eastAsia" w:ascii="仿宋_GB2312" w:hAnsi="宋体" w:eastAsia="仿宋_GB2312" w:cs="Segoe UI"/>
          <w:color w:val="auto"/>
          <w:kern w:val="0"/>
          <w:sz w:val="32"/>
          <w:szCs w:val="32"/>
          <w:highlight w:val="none"/>
        </w:rPr>
        <w:t>消费结构升级催生多元化发展路径，预制菜、功能性食品等新兴领域的兴起，推动特色农产品从原料供应向精深加工延伸。这些新趋势正在重构特色农业的价值链，为产业转型升级提供新方向，将有力促进我省特色农业在“十五五”期间实现品牌价值和产业效益的双重突破。</w:t>
      </w:r>
    </w:p>
    <w:p>
      <w:pPr>
        <w:pStyle w:val="4"/>
        <w:adjustRightInd w:val="0"/>
        <w:snapToGrid w:val="0"/>
        <w:spacing w:before="0" w:after="0" w:line="560" w:lineRule="exact"/>
        <w:ind w:firstLine="640" w:firstLineChars="200"/>
        <w:rPr>
          <w:rFonts w:hint="eastAsia" w:ascii="仿宋_GB2312" w:hAnsi="宋体" w:eastAsia="仿宋_GB2312"/>
          <w:b w:val="0"/>
          <w:bCs w:val="0"/>
          <w:color w:val="auto"/>
          <w:highlight w:val="none"/>
          <w:lang w:eastAsia="zh-CN"/>
        </w:rPr>
      </w:pPr>
      <w:bookmarkStart w:id="9" w:name="_Toc213956168"/>
      <w:r>
        <w:rPr>
          <w:rFonts w:hint="eastAsia" w:ascii="方正楷体_GBK" w:hAnsi="方正楷体_GBK" w:eastAsia="方正楷体_GBK" w:cs="方正楷体_GBK"/>
          <w:b w:val="0"/>
          <w:bCs w:val="0"/>
          <w:color w:val="auto"/>
          <w:highlight w:val="none"/>
        </w:rPr>
        <w:t>（二）主要挑战</w:t>
      </w:r>
      <w:bookmarkEnd w:id="9"/>
      <w:r>
        <w:rPr>
          <w:rFonts w:hint="eastAsia" w:ascii="方正楷体_GBK" w:hAnsi="方正楷体_GBK" w:eastAsia="方正楷体_GBK" w:cs="方正楷体_GBK"/>
          <w:b w:val="0"/>
          <w:bCs w:val="0"/>
          <w:color w:val="auto"/>
          <w:highlight w:val="none"/>
          <w:lang w:eastAsia="zh-CN"/>
        </w:rPr>
        <w:t>。</w:t>
      </w:r>
    </w:p>
    <w:p>
      <w:pPr>
        <w:widowControl/>
        <w:shd w:val="clear" w:color="auto" w:fill="FFFFFF"/>
        <w:spacing w:line="56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在全面推进乡村振兴、加快建设农业强省的新征程中，安徽省特色农业发展也面临</w:t>
      </w:r>
      <w:r>
        <w:rPr>
          <w:rFonts w:hint="eastAsia" w:ascii="仿宋_GB2312" w:hAnsi="宋体" w:eastAsia="仿宋_GB2312"/>
          <w:color w:val="auto"/>
          <w:sz w:val="32"/>
          <w:szCs w:val="32"/>
          <w:highlight w:val="none"/>
          <w:lang w:eastAsia="zh-CN"/>
        </w:rPr>
        <w:t>着一些挑战</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应</w:t>
      </w:r>
      <w:r>
        <w:rPr>
          <w:rFonts w:hint="eastAsia" w:ascii="仿宋_GB2312" w:hAnsi="宋体" w:eastAsia="仿宋_GB2312"/>
          <w:color w:val="auto"/>
          <w:sz w:val="32"/>
          <w:szCs w:val="32"/>
          <w:highlight w:val="none"/>
        </w:rPr>
        <w:t>在“十五五”期间予以重点关注和系统破解。</w:t>
      </w:r>
    </w:p>
    <w:p>
      <w:pPr>
        <w:widowControl/>
        <w:shd w:val="clear" w:color="auto" w:fill="FFFFFF"/>
        <w:spacing w:line="560" w:lineRule="exact"/>
        <w:ind w:firstLine="643" w:firstLineChars="200"/>
        <w:rPr>
          <w:rFonts w:ascii="仿宋_GB2312" w:hAnsi="宋体" w:eastAsia="仿宋_GB2312"/>
          <w:color w:val="auto"/>
          <w:sz w:val="32"/>
          <w:szCs w:val="32"/>
          <w:highlight w:val="none"/>
        </w:rPr>
      </w:pPr>
      <w:r>
        <w:rPr>
          <w:rFonts w:hint="default" w:ascii="仿宋_GB2312" w:hAnsi="宋体" w:eastAsia="仿宋_GB2312"/>
          <w:b/>
          <w:bCs/>
          <w:color w:val="auto"/>
          <w:sz w:val="32"/>
          <w:szCs w:val="32"/>
          <w:highlight w:val="none"/>
          <w:lang w:val="en-US" w:eastAsia="zh-CN"/>
        </w:rPr>
        <w:t>1.</w:t>
      </w:r>
      <w:r>
        <w:rPr>
          <w:rFonts w:hint="default" w:ascii="仿宋_GB2312" w:hAnsi="宋体" w:eastAsia="仿宋_GB2312"/>
          <w:b/>
          <w:bCs/>
          <w:color w:val="auto"/>
          <w:sz w:val="32"/>
          <w:szCs w:val="32"/>
          <w:highlight w:val="none"/>
        </w:rPr>
        <w:t>基础设施支撑有待加强。</w:t>
      </w:r>
      <w:r>
        <w:rPr>
          <w:rFonts w:hint="eastAsia" w:ascii="仿宋_GB2312" w:hAnsi="宋体" w:eastAsia="仿宋_GB2312"/>
          <w:color w:val="auto"/>
          <w:sz w:val="32"/>
          <w:szCs w:val="32"/>
          <w:highlight w:val="none"/>
        </w:rPr>
        <w:t>部分产区田间道路、水利设施等配套尚不完善，在一定程度上</w:t>
      </w:r>
      <w:r>
        <w:rPr>
          <w:rFonts w:hint="eastAsia" w:ascii="仿宋_GB2312" w:hAnsi="宋体" w:eastAsia="仿宋_GB2312"/>
          <w:color w:val="auto"/>
          <w:sz w:val="32"/>
          <w:szCs w:val="32"/>
          <w:highlight w:val="none"/>
          <w:lang w:eastAsia="zh-CN"/>
        </w:rPr>
        <w:t>影响</w:t>
      </w:r>
      <w:r>
        <w:rPr>
          <w:rFonts w:hint="eastAsia" w:ascii="仿宋_GB2312" w:hAnsi="宋体" w:eastAsia="仿宋_GB2312"/>
          <w:color w:val="auto"/>
          <w:sz w:val="32"/>
          <w:szCs w:val="32"/>
          <w:highlight w:val="none"/>
        </w:rPr>
        <w:t>防灾减灾能力。山区茶园机械化作业、蔬菜设施化生产、蚕桑规模化养殖等方面的基础设施条件仍需进一步改善。冷链物流、仓储保鲜等现代化设施覆盖不足。</w:t>
      </w:r>
    </w:p>
    <w:p>
      <w:pPr>
        <w:widowControl/>
        <w:shd w:val="clear" w:color="auto" w:fill="FFFFFF"/>
        <w:spacing w:line="560" w:lineRule="exact"/>
        <w:ind w:firstLine="643" w:firstLineChars="200"/>
        <w:rPr>
          <w:rFonts w:ascii="仿宋_GB2312" w:hAnsi="宋体" w:eastAsia="仿宋_GB2312"/>
          <w:color w:val="auto"/>
          <w:sz w:val="32"/>
          <w:szCs w:val="32"/>
          <w:highlight w:val="none"/>
        </w:rPr>
      </w:pPr>
      <w:r>
        <w:rPr>
          <w:rFonts w:hint="default" w:ascii="仿宋_GB2312" w:hAnsi="宋体" w:eastAsia="仿宋_GB2312"/>
          <w:b/>
          <w:bCs/>
          <w:color w:val="auto"/>
          <w:sz w:val="32"/>
          <w:szCs w:val="32"/>
          <w:highlight w:val="none"/>
          <w:lang w:val="en-US" w:eastAsia="zh-CN"/>
        </w:rPr>
        <w:t>2.</w:t>
      </w:r>
      <w:r>
        <w:rPr>
          <w:rFonts w:hint="default" w:ascii="仿宋_GB2312" w:hAnsi="宋体" w:eastAsia="仿宋_GB2312"/>
          <w:b/>
          <w:bCs/>
          <w:color w:val="auto"/>
          <w:sz w:val="32"/>
          <w:szCs w:val="32"/>
          <w:highlight w:val="none"/>
        </w:rPr>
        <w:t>绿色生产体系建设有待深化。</w:t>
      </w:r>
      <w:r>
        <w:rPr>
          <w:rFonts w:hint="eastAsia" w:ascii="仿宋_GB2312" w:hAnsi="宋体" w:eastAsia="仿宋_GB2312"/>
          <w:color w:val="auto"/>
          <w:sz w:val="32"/>
          <w:szCs w:val="32"/>
          <w:highlight w:val="none"/>
        </w:rPr>
        <w:t>在推进农业绿色发展过程中，生产资料减量增效、绿色防控技术普及等方面仍有提升空间。茶叶、中药材等产业的生态种植模式推广</w:t>
      </w:r>
      <w:r>
        <w:rPr>
          <w:rFonts w:hint="eastAsia" w:ascii="仿宋_GB2312" w:hAnsi="宋体" w:eastAsia="仿宋_GB2312"/>
          <w:color w:val="auto"/>
          <w:sz w:val="32"/>
          <w:szCs w:val="32"/>
          <w:highlight w:val="none"/>
          <w:lang w:eastAsia="zh-CN"/>
        </w:rPr>
        <w:t>应用有待进一步加强</w:t>
      </w:r>
      <w:r>
        <w:rPr>
          <w:rFonts w:hint="eastAsia" w:ascii="仿宋_GB2312" w:hAnsi="宋体" w:eastAsia="仿宋_GB2312"/>
          <w:color w:val="auto"/>
          <w:sz w:val="32"/>
          <w:szCs w:val="32"/>
          <w:highlight w:val="none"/>
        </w:rPr>
        <w:t>。绿色发展标准体系和产品追溯体系建设</w:t>
      </w:r>
      <w:r>
        <w:rPr>
          <w:rFonts w:hint="eastAsia" w:ascii="仿宋_GB2312" w:hAnsi="宋体" w:eastAsia="仿宋_GB2312"/>
          <w:color w:val="auto"/>
          <w:sz w:val="32"/>
          <w:szCs w:val="32"/>
          <w:highlight w:val="none"/>
          <w:lang w:eastAsia="zh-CN"/>
        </w:rPr>
        <w:t>还</w:t>
      </w:r>
      <w:r>
        <w:rPr>
          <w:rFonts w:hint="eastAsia" w:ascii="仿宋_GB2312" w:hAnsi="宋体" w:eastAsia="仿宋_GB2312"/>
          <w:color w:val="auto"/>
          <w:sz w:val="32"/>
          <w:szCs w:val="32"/>
          <w:highlight w:val="none"/>
        </w:rPr>
        <w:t>需要进一步完善。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textAlignment w:val="auto"/>
        <w:rPr>
          <w:rFonts w:ascii="仿宋_GB2312" w:hAnsi="宋体" w:eastAsia="仿宋_GB2312"/>
          <w:color w:val="auto"/>
          <w:sz w:val="32"/>
          <w:szCs w:val="32"/>
          <w:highlight w:val="none"/>
        </w:rPr>
      </w:pPr>
      <w:r>
        <w:rPr>
          <w:rFonts w:hint="default" w:ascii="仿宋_GB2312" w:hAnsi="宋体" w:eastAsia="仿宋_GB2312"/>
          <w:b/>
          <w:bCs/>
          <w:color w:val="auto"/>
          <w:sz w:val="32"/>
          <w:szCs w:val="32"/>
          <w:highlight w:val="none"/>
          <w:lang w:val="en-US" w:eastAsia="zh-CN"/>
        </w:rPr>
        <w:t>3.</w:t>
      </w:r>
      <w:r>
        <w:rPr>
          <w:rFonts w:hint="default" w:ascii="仿宋_GB2312" w:hAnsi="宋体" w:eastAsia="仿宋_GB2312"/>
          <w:b/>
          <w:bCs/>
          <w:color w:val="auto"/>
          <w:sz w:val="32"/>
          <w:szCs w:val="32"/>
          <w:highlight w:val="none"/>
        </w:rPr>
        <w:t>科技创新体系有待完善。</w:t>
      </w:r>
      <w:r>
        <w:rPr>
          <w:rFonts w:hint="eastAsia" w:ascii="仿宋_GB2312" w:hAnsi="宋体" w:eastAsia="仿宋_GB2312"/>
          <w:color w:val="auto"/>
          <w:sz w:val="32"/>
          <w:szCs w:val="32"/>
          <w:highlight w:val="none"/>
        </w:rPr>
        <w:t>在种质资源保护利用、新品种选育等方面存在提升空间，特色农业领域的自主创新能力建设仍需加强。茶叶智慧化管理、水果品种更新、中药材标准化生产等环节的技术应用水平有待提高。基层农技推广体系需要进一步健全，专业人才队伍建设需要</w:t>
      </w:r>
      <w:r>
        <w:rPr>
          <w:rFonts w:hint="eastAsia" w:ascii="仿宋_GB2312" w:hAnsi="宋体" w:eastAsia="仿宋_GB2312"/>
          <w:color w:val="auto"/>
          <w:sz w:val="32"/>
          <w:szCs w:val="32"/>
          <w:highlight w:val="none"/>
          <w:lang w:eastAsia="zh-CN"/>
        </w:rPr>
        <w:t>持续</w:t>
      </w:r>
      <w:r>
        <w:rPr>
          <w:rFonts w:hint="eastAsia" w:ascii="仿宋_GB2312" w:hAnsi="宋体" w:eastAsia="仿宋_GB2312"/>
          <w:color w:val="auto"/>
          <w:sz w:val="32"/>
          <w:szCs w:val="32"/>
          <w:highlight w:val="none"/>
        </w:rPr>
        <w:t>加强。</w:t>
      </w:r>
    </w:p>
    <w:p>
      <w:pPr>
        <w:widowControl/>
        <w:shd w:val="clear" w:color="auto" w:fill="FFFFFF"/>
        <w:spacing w:line="560" w:lineRule="exact"/>
        <w:ind w:firstLine="643" w:firstLineChars="200"/>
        <w:rPr>
          <w:rFonts w:ascii="仿宋_GB2312" w:hAnsi="宋体" w:eastAsia="仿宋_GB2312"/>
          <w:color w:val="auto"/>
          <w:sz w:val="32"/>
          <w:szCs w:val="32"/>
          <w:highlight w:val="none"/>
        </w:rPr>
      </w:pPr>
      <w:r>
        <w:rPr>
          <w:rFonts w:hint="default" w:ascii="仿宋_GB2312" w:hAnsi="宋体" w:eastAsia="仿宋_GB2312"/>
          <w:b/>
          <w:bCs/>
          <w:color w:val="auto"/>
          <w:sz w:val="32"/>
          <w:szCs w:val="32"/>
          <w:highlight w:val="none"/>
          <w:lang w:val="en-US" w:eastAsia="zh-CN"/>
        </w:rPr>
        <w:t>4.</w:t>
      </w:r>
      <w:r>
        <w:rPr>
          <w:rFonts w:hint="default" w:ascii="仿宋_GB2312" w:hAnsi="宋体" w:eastAsia="仿宋_GB2312"/>
          <w:b/>
          <w:bCs/>
          <w:color w:val="auto"/>
          <w:sz w:val="32"/>
          <w:szCs w:val="32"/>
          <w:highlight w:val="none"/>
        </w:rPr>
        <w:t>产业链条有待延伸。</w:t>
      </w:r>
      <w:r>
        <w:rPr>
          <w:rFonts w:hint="eastAsia" w:ascii="仿宋_GB2312" w:hAnsi="宋体" w:eastAsia="仿宋_GB2312"/>
          <w:color w:val="auto"/>
          <w:sz w:val="32"/>
          <w:szCs w:val="32"/>
          <w:highlight w:val="none"/>
        </w:rPr>
        <w:t>当前产业发展以原料供应和初级加工为主，精深加工能力建设需要加快推进。茶产业在精深加工产品开发、中药材产业在提取制剂环节、水果产业在商品化处理和深加工、蚕桑产业在精深加工和品牌建设等方面</w:t>
      </w:r>
      <w:r>
        <w:rPr>
          <w:rFonts w:hint="eastAsia" w:ascii="仿宋_GB2312" w:hAnsi="宋体" w:eastAsia="仿宋_GB2312"/>
          <w:color w:val="auto"/>
          <w:sz w:val="32"/>
          <w:szCs w:val="32"/>
          <w:highlight w:val="none"/>
          <w:lang w:eastAsia="zh-CN"/>
        </w:rPr>
        <w:t>还有</w:t>
      </w:r>
      <w:r>
        <w:rPr>
          <w:rFonts w:hint="eastAsia" w:ascii="仿宋_GB2312" w:hAnsi="宋体" w:eastAsia="仿宋_GB2312"/>
          <w:color w:val="auto"/>
          <w:sz w:val="32"/>
          <w:szCs w:val="32"/>
          <w:highlight w:val="none"/>
        </w:rPr>
        <w:t>进一步发展的空间。</w:t>
      </w:r>
    </w:p>
    <w:p>
      <w:pPr>
        <w:widowControl/>
        <w:shd w:val="clear" w:color="auto" w:fill="FFFFFF"/>
        <w:spacing w:line="560" w:lineRule="exact"/>
        <w:ind w:firstLine="643" w:firstLineChars="200"/>
        <w:rPr>
          <w:rFonts w:ascii="仿宋_GB2312" w:hAnsi="宋体" w:eastAsia="仿宋_GB2312"/>
          <w:color w:val="auto"/>
          <w:sz w:val="32"/>
          <w:szCs w:val="32"/>
          <w:highlight w:val="none"/>
        </w:rPr>
      </w:pPr>
      <w:r>
        <w:rPr>
          <w:rFonts w:hint="default" w:ascii="仿宋_GB2312" w:hAnsi="宋体" w:eastAsia="仿宋_GB2312"/>
          <w:b/>
          <w:bCs/>
          <w:color w:val="auto"/>
          <w:sz w:val="32"/>
          <w:szCs w:val="32"/>
          <w:highlight w:val="none"/>
          <w:lang w:val="en-US" w:eastAsia="zh-CN"/>
        </w:rPr>
        <w:t>5.</w:t>
      </w:r>
      <w:r>
        <w:rPr>
          <w:rFonts w:hint="default" w:ascii="仿宋_GB2312" w:hAnsi="宋体" w:eastAsia="仿宋_GB2312"/>
          <w:b/>
          <w:bCs/>
          <w:color w:val="auto"/>
          <w:sz w:val="32"/>
          <w:szCs w:val="32"/>
          <w:highlight w:val="none"/>
        </w:rPr>
        <w:t>品牌市场体系有待健全。</w:t>
      </w:r>
      <w:r>
        <w:rPr>
          <w:rFonts w:hint="eastAsia" w:ascii="仿宋_GB2312" w:hAnsi="宋体" w:eastAsia="仿宋_GB2312"/>
          <w:color w:val="auto"/>
          <w:sz w:val="32"/>
          <w:szCs w:val="32"/>
          <w:highlight w:val="none"/>
        </w:rPr>
        <w:t>区域公用品牌的影响力和带动力有待进一步增强，企业自主品牌培育需要加大力度。部分特色产品的</w:t>
      </w:r>
      <w:r>
        <w:rPr>
          <w:rFonts w:hint="eastAsia" w:ascii="仿宋_GB2312" w:hAnsi="宋体" w:eastAsia="仿宋_GB2312"/>
          <w:color w:val="auto"/>
          <w:sz w:val="32"/>
          <w:szCs w:val="32"/>
          <w:highlight w:val="none"/>
          <w:lang w:eastAsia="zh-CN"/>
        </w:rPr>
        <w:t>品牌</w:t>
      </w:r>
      <w:r>
        <w:rPr>
          <w:rFonts w:hint="eastAsia" w:ascii="仿宋_GB2312" w:hAnsi="宋体" w:eastAsia="仿宋_GB2312"/>
          <w:color w:val="auto"/>
          <w:sz w:val="32"/>
          <w:szCs w:val="32"/>
          <w:highlight w:val="none"/>
        </w:rPr>
        <w:t>认知度</w:t>
      </w:r>
      <w:r>
        <w:rPr>
          <w:rFonts w:hint="eastAsia" w:ascii="仿宋_GB2312" w:hAnsi="宋体" w:eastAsia="仿宋_GB2312"/>
          <w:color w:val="auto"/>
          <w:sz w:val="32"/>
          <w:szCs w:val="32"/>
          <w:highlight w:val="none"/>
          <w:lang w:eastAsia="zh-CN"/>
        </w:rPr>
        <w:t>和市场占有率还</w:t>
      </w:r>
      <w:r>
        <w:rPr>
          <w:rFonts w:hint="eastAsia" w:ascii="仿宋_GB2312" w:hAnsi="宋体" w:eastAsia="仿宋_GB2312"/>
          <w:color w:val="auto"/>
          <w:sz w:val="32"/>
          <w:szCs w:val="32"/>
          <w:highlight w:val="none"/>
        </w:rPr>
        <w:t>需要</w:t>
      </w:r>
      <w:r>
        <w:rPr>
          <w:rFonts w:hint="eastAsia" w:ascii="仿宋_GB2312" w:hAnsi="宋体" w:eastAsia="仿宋_GB2312"/>
          <w:color w:val="auto"/>
          <w:sz w:val="32"/>
          <w:szCs w:val="32"/>
          <w:highlight w:val="none"/>
          <w:lang w:eastAsia="zh-CN"/>
        </w:rPr>
        <w:t>进一步</w:t>
      </w:r>
      <w:r>
        <w:rPr>
          <w:rFonts w:hint="eastAsia" w:ascii="仿宋_GB2312" w:hAnsi="宋体" w:eastAsia="仿宋_GB2312"/>
          <w:color w:val="auto"/>
          <w:sz w:val="32"/>
          <w:szCs w:val="32"/>
          <w:highlight w:val="none"/>
        </w:rPr>
        <w:t>提升，国际市场开拓能力需要加强。适应不断升级的消费需求和多元化的市场格</w:t>
      </w:r>
      <w:r>
        <w:rPr>
          <w:rFonts w:hint="eastAsia" w:ascii="仿宋_GB2312" w:hAnsi="宋体" w:eastAsia="仿宋_GB2312"/>
          <w:color w:val="auto"/>
          <w:sz w:val="32"/>
          <w:szCs w:val="32"/>
          <w:highlight w:val="none"/>
          <w:lang w:eastAsia="zh-CN"/>
        </w:rPr>
        <w:t>，需</w:t>
      </w:r>
      <w:r>
        <w:rPr>
          <w:rFonts w:hint="eastAsia" w:ascii="仿宋_GB2312" w:hAnsi="宋体" w:eastAsia="仿宋_GB2312"/>
          <w:color w:val="auto"/>
          <w:sz w:val="32"/>
          <w:szCs w:val="32"/>
          <w:highlight w:val="none"/>
        </w:rPr>
        <w:t>加快完善现代营销体系。</w:t>
      </w:r>
    </w:p>
    <w:p>
      <w:pPr>
        <w:widowControl/>
        <w:shd w:val="clear" w:color="auto" w:fill="FFFFFF"/>
        <w:spacing w:line="560" w:lineRule="exact"/>
        <w:ind w:firstLine="643" w:firstLineChars="200"/>
        <w:rPr>
          <w:rFonts w:hint="eastAsia" w:ascii="仿宋_GB2312" w:hAnsi="宋体" w:eastAsia="仿宋_GB2312"/>
          <w:color w:val="auto"/>
          <w:sz w:val="32"/>
          <w:szCs w:val="32"/>
          <w:highlight w:val="none"/>
        </w:rPr>
      </w:pPr>
      <w:r>
        <w:rPr>
          <w:rFonts w:hint="eastAsia" w:ascii="仿宋_GB2312" w:hAnsi="宋体" w:eastAsia="仿宋_GB2312"/>
          <w:b/>
          <w:bCs/>
          <w:color w:val="auto"/>
          <w:sz w:val="32"/>
          <w:szCs w:val="32"/>
          <w:highlight w:val="none"/>
          <w:lang w:val="en-US" w:eastAsia="zh-CN"/>
        </w:rPr>
        <w:t>6.</w:t>
      </w:r>
      <w:r>
        <w:rPr>
          <w:rFonts w:hint="eastAsia" w:ascii="仿宋_GB2312" w:hAnsi="宋体" w:eastAsia="仿宋_GB2312"/>
          <w:b/>
          <w:bCs/>
          <w:color w:val="auto"/>
          <w:sz w:val="32"/>
          <w:szCs w:val="32"/>
          <w:highlight w:val="none"/>
        </w:rPr>
        <w:t>要素保障体系有待强化。</w:t>
      </w:r>
      <w:r>
        <w:rPr>
          <w:rFonts w:hint="eastAsia" w:ascii="仿宋_GB2312" w:hAnsi="宋体" w:eastAsia="仿宋_GB2312"/>
          <w:color w:val="auto"/>
          <w:sz w:val="32"/>
          <w:szCs w:val="32"/>
          <w:highlight w:val="none"/>
        </w:rPr>
        <w:t>产业发展面临的要素制约需要着力破解，设施农业用地保障、新型经营主体融资、农业保险覆盖面拓展等问题都需要创新思路加以解决。</w:t>
      </w:r>
      <w:r>
        <w:rPr>
          <w:rFonts w:hint="eastAsia" w:ascii="仿宋_GB2312" w:hAnsi="宋体" w:eastAsia="仿宋_GB2312"/>
          <w:color w:val="auto"/>
          <w:sz w:val="32"/>
          <w:szCs w:val="32"/>
          <w:highlight w:val="none"/>
          <w:lang w:eastAsia="zh-CN"/>
        </w:rPr>
        <w:t>此外，</w:t>
      </w:r>
      <w:r>
        <w:rPr>
          <w:rFonts w:hint="eastAsia" w:ascii="仿宋_GB2312" w:hAnsi="宋体" w:eastAsia="仿宋_GB2312"/>
          <w:color w:val="auto"/>
          <w:sz w:val="32"/>
          <w:szCs w:val="32"/>
          <w:highlight w:val="none"/>
        </w:rPr>
        <w:t>人才、技术、数据等现代要素的支撑体系建设需要系统推进。</w:t>
      </w:r>
    </w:p>
    <w:p>
      <w:pPr>
        <w:widowControl/>
        <w:shd w:val="clear" w:color="auto" w:fill="FFFFFF"/>
        <w:spacing w:line="560" w:lineRule="exact"/>
        <w:ind w:firstLine="640" w:firstLineChars="200"/>
        <w:rPr>
          <w:rFonts w:hint="eastAsia" w:ascii="仿宋_GB2312" w:hAnsi="宋体" w:eastAsia="仿宋_GB2312"/>
          <w:color w:val="auto"/>
          <w:sz w:val="32"/>
          <w:szCs w:val="32"/>
          <w:highlight w:val="none"/>
        </w:rPr>
      </w:pPr>
    </w:p>
    <w:p>
      <w:pPr>
        <w:pStyle w:val="2"/>
        <w:numPr>
          <w:ilvl w:val="0"/>
          <w:numId w:val="1"/>
        </w:numPr>
        <w:spacing w:before="0" w:after="0" w:line="560" w:lineRule="exact"/>
        <w:jc w:val="center"/>
        <w:rPr>
          <w:rFonts w:ascii="黑体" w:hAnsi="黑体" w:eastAsia="黑体"/>
          <w:b w:val="0"/>
          <w:color w:val="auto"/>
          <w:sz w:val="32"/>
          <w:szCs w:val="32"/>
          <w:highlight w:val="none"/>
        </w:rPr>
      </w:pPr>
      <w:bookmarkStart w:id="10" w:name="_Toc213956169"/>
      <w:r>
        <w:rPr>
          <w:rFonts w:hint="eastAsia" w:ascii="黑体" w:hAnsi="黑体" w:eastAsia="黑体"/>
          <w:b w:val="0"/>
          <w:color w:val="auto"/>
          <w:sz w:val="32"/>
          <w:szCs w:val="32"/>
          <w:highlight w:val="none"/>
        </w:rPr>
        <w:t>总体要求</w:t>
      </w:r>
      <w:bookmarkEnd w:id="10"/>
    </w:p>
    <w:p>
      <w:pPr>
        <w:rPr>
          <w:rFonts w:hint="eastAsia"/>
          <w:color w:val="auto"/>
          <w:highlight w:val="none"/>
        </w:rPr>
      </w:pPr>
    </w:p>
    <w:p>
      <w:pPr>
        <w:pStyle w:val="2"/>
        <w:spacing w:before="0" w:after="0" w:line="560" w:lineRule="exact"/>
        <w:ind w:firstLine="640" w:firstLineChars="200"/>
        <w:rPr>
          <w:rFonts w:ascii="仿宋_GB2312" w:hAnsi="黑体" w:eastAsia="仿宋_GB2312"/>
          <w:b w:val="0"/>
          <w:color w:val="auto"/>
          <w:sz w:val="32"/>
          <w:szCs w:val="32"/>
          <w:highlight w:val="none"/>
        </w:rPr>
      </w:pPr>
      <w:bookmarkStart w:id="11" w:name="_Toc213956170"/>
      <w:r>
        <w:rPr>
          <w:rFonts w:hint="eastAsia" w:ascii="楷体" w:hAnsi="楷体" w:eastAsia="楷体"/>
          <w:b w:val="0"/>
          <w:color w:val="auto"/>
          <w:sz w:val="32"/>
          <w:szCs w:val="32"/>
          <w:highlight w:val="none"/>
        </w:rPr>
        <w:t>一、指导思想</w:t>
      </w:r>
      <w:bookmarkEnd w:id="11"/>
    </w:p>
    <w:p>
      <w:pPr>
        <w:widowControl/>
        <w:shd w:val="clear" w:color="auto" w:fill="FFFFFF"/>
        <w:spacing w:line="56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坚持以习近平新时代中国特色社会主义思想为指导，</w:t>
      </w:r>
      <w:r>
        <w:rPr>
          <w:rFonts w:hint="eastAsia" w:ascii="仿宋_GB2312" w:hAnsi="宋体" w:eastAsia="仿宋_GB2312"/>
          <w:color w:val="auto"/>
          <w:sz w:val="32"/>
          <w:szCs w:val="32"/>
          <w:highlight w:val="none"/>
          <w:lang w:eastAsia="zh-CN"/>
        </w:rPr>
        <w:t>全面</w:t>
      </w:r>
      <w:r>
        <w:rPr>
          <w:rFonts w:hint="eastAsia" w:ascii="仿宋_GB2312" w:hAnsi="宋体" w:eastAsia="仿宋_GB2312"/>
          <w:color w:val="auto"/>
          <w:sz w:val="32"/>
          <w:szCs w:val="32"/>
          <w:highlight w:val="none"/>
        </w:rPr>
        <w:t>贯彻</w:t>
      </w:r>
      <w:r>
        <w:rPr>
          <w:rFonts w:hint="eastAsia" w:ascii="仿宋_GB2312" w:hAnsi="宋体" w:eastAsia="仿宋_GB2312"/>
          <w:color w:val="auto"/>
          <w:sz w:val="32"/>
          <w:szCs w:val="32"/>
          <w:highlight w:val="none"/>
          <w:lang w:eastAsia="zh-CN"/>
        </w:rPr>
        <w:t>落实</w:t>
      </w:r>
      <w:r>
        <w:rPr>
          <w:rFonts w:hint="eastAsia" w:ascii="仿宋_GB2312" w:hAnsi="宋体" w:eastAsia="仿宋_GB2312"/>
          <w:color w:val="auto"/>
          <w:sz w:val="32"/>
          <w:szCs w:val="32"/>
          <w:highlight w:val="none"/>
        </w:rPr>
        <w:t>党的二十大和二十届历次全会精神，</w:t>
      </w:r>
      <w:r>
        <w:rPr>
          <w:rFonts w:hint="eastAsia" w:ascii="仿宋_GB2312" w:hAnsi="宋体" w:eastAsia="仿宋_GB2312"/>
          <w:color w:val="auto"/>
          <w:sz w:val="32"/>
          <w:szCs w:val="32"/>
          <w:highlight w:val="none"/>
          <w:lang w:eastAsia="zh-CN"/>
        </w:rPr>
        <w:t>深入贯彻</w:t>
      </w:r>
      <w:r>
        <w:rPr>
          <w:rFonts w:hint="eastAsia" w:ascii="仿宋_GB2312" w:hAnsi="宋体" w:eastAsia="仿宋_GB2312"/>
          <w:color w:val="auto"/>
          <w:sz w:val="32"/>
          <w:szCs w:val="32"/>
          <w:highlight w:val="none"/>
        </w:rPr>
        <w:t>落实习近平总书记关于“三农”工作的重要论述和考察安徽重要讲话精神，紧紧围绕</w:t>
      </w:r>
      <w:r>
        <w:rPr>
          <w:rFonts w:hint="eastAsia" w:ascii="仿宋_GB2312" w:hAnsi="宋体" w:eastAsia="仿宋_GB2312"/>
          <w:color w:val="auto"/>
          <w:sz w:val="32"/>
          <w:szCs w:val="32"/>
          <w:highlight w:val="none"/>
          <w:lang w:eastAsia="zh-CN"/>
        </w:rPr>
        <w:t>全面推进</w:t>
      </w:r>
      <w:r>
        <w:rPr>
          <w:rFonts w:hint="eastAsia" w:ascii="仿宋_GB2312" w:hAnsi="宋体" w:eastAsia="仿宋_GB2312"/>
          <w:color w:val="auto"/>
          <w:sz w:val="32"/>
          <w:szCs w:val="32"/>
          <w:highlight w:val="none"/>
        </w:rPr>
        <w:t>乡村振兴</w:t>
      </w:r>
      <w:r>
        <w:rPr>
          <w:rFonts w:hint="eastAsia" w:ascii="仿宋_GB2312" w:hAnsi="宋体" w:eastAsia="仿宋_GB2312"/>
          <w:color w:val="auto"/>
          <w:sz w:val="32"/>
          <w:szCs w:val="32"/>
          <w:highlight w:val="none"/>
          <w:lang w:eastAsia="zh-CN"/>
        </w:rPr>
        <w:t>加快</w:t>
      </w:r>
      <w:r>
        <w:rPr>
          <w:rFonts w:hint="eastAsia" w:ascii="仿宋_GB2312" w:hAnsi="宋体" w:eastAsia="仿宋_GB2312"/>
          <w:color w:val="auto"/>
          <w:sz w:val="32"/>
          <w:szCs w:val="32"/>
          <w:highlight w:val="none"/>
        </w:rPr>
        <w:t>农业</w:t>
      </w:r>
      <w:r>
        <w:rPr>
          <w:rFonts w:hint="eastAsia" w:ascii="仿宋_GB2312" w:hAnsi="宋体" w:eastAsia="仿宋_GB2312"/>
          <w:color w:val="auto"/>
          <w:sz w:val="32"/>
          <w:szCs w:val="32"/>
          <w:highlight w:val="none"/>
          <w:lang w:eastAsia="zh-CN"/>
        </w:rPr>
        <w:t>农村</w:t>
      </w:r>
      <w:r>
        <w:rPr>
          <w:rFonts w:hint="eastAsia" w:ascii="仿宋_GB2312" w:hAnsi="宋体" w:eastAsia="仿宋_GB2312"/>
          <w:color w:val="auto"/>
          <w:sz w:val="32"/>
          <w:szCs w:val="32"/>
          <w:highlight w:val="none"/>
        </w:rPr>
        <w:t>现代化战略部署，主动融入长三角一体化发展格局。坚持产量产能、生产生态、增产增收协同推进，统筹发展科技农业、绿色农业、质量农业、品牌农业，通过稳面积、提品质、强链条、创品牌，推动特色农业转型升级，全面提升特色农业综合生产能力、抗风险能力和可持续发展能力。</w:t>
      </w:r>
    </w:p>
    <w:p>
      <w:pPr>
        <w:pStyle w:val="2"/>
        <w:spacing w:before="0" w:after="0" w:line="560" w:lineRule="exact"/>
        <w:ind w:firstLine="640" w:firstLineChars="200"/>
        <w:rPr>
          <w:rFonts w:ascii="楷体" w:hAnsi="楷体" w:eastAsia="楷体"/>
          <w:b w:val="0"/>
          <w:color w:val="auto"/>
          <w:sz w:val="32"/>
          <w:szCs w:val="32"/>
          <w:highlight w:val="none"/>
        </w:rPr>
      </w:pPr>
      <w:bookmarkStart w:id="12" w:name="_Toc213956171"/>
      <w:r>
        <w:rPr>
          <w:rFonts w:hint="eastAsia" w:ascii="楷体" w:hAnsi="楷体" w:eastAsia="楷体"/>
          <w:b w:val="0"/>
          <w:color w:val="auto"/>
          <w:sz w:val="32"/>
          <w:szCs w:val="32"/>
          <w:highlight w:val="none"/>
        </w:rPr>
        <w:t>二、基本原则</w:t>
      </w:r>
      <w:bookmarkEnd w:id="12"/>
    </w:p>
    <w:p>
      <w:pPr>
        <w:widowControl/>
        <w:shd w:val="clear" w:color="auto" w:fill="FFFFFF"/>
        <w:spacing w:line="560" w:lineRule="exact"/>
        <w:ind w:firstLine="643" w:firstLineChars="200"/>
        <w:rPr>
          <w:rFonts w:hint="eastAsia" w:ascii="仿宋_GB2312" w:hAnsi="宋体" w:eastAsia="仿宋_GB2312"/>
          <w:color w:val="auto"/>
          <w:sz w:val="32"/>
          <w:szCs w:val="32"/>
          <w:highlight w:val="none"/>
        </w:rPr>
      </w:pPr>
      <w:r>
        <w:rPr>
          <w:rFonts w:hint="eastAsia" w:ascii="仿宋_GB2312" w:hAnsi="宋体" w:eastAsia="仿宋_GB2312"/>
          <w:b/>
          <w:bCs/>
          <w:color w:val="auto"/>
          <w:sz w:val="32"/>
          <w:szCs w:val="32"/>
          <w:highlight w:val="none"/>
        </w:rPr>
        <w:t>遵循市场规律，优化政策引导。</w:t>
      </w:r>
      <w:r>
        <w:rPr>
          <w:rFonts w:hint="eastAsia" w:ascii="仿宋_GB2312" w:hAnsi="宋体" w:eastAsia="仿宋_GB2312"/>
          <w:color w:val="auto"/>
          <w:sz w:val="32"/>
          <w:szCs w:val="32"/>
          <w:highlight w:val="none"/>
        </w:rPr>
        <w:t>顺应消费升级趋势，强化产销衔接与品牌引领，健全特色农产品市场监测与信息发布机制。积极发展电商直采、冷链配送等新型流通方式，拓宽线上线下、国内国际销售渠道。政府侧重在制度建设、标准规范、质量安全与公共服务等领域发挥作用，营造规范有序、公平竞争的市场环境。</w:t>
      </w:r>
    </w:p>
    <w:p>
      <w:pPr>
        <w:widowControl/>
        <w:shd w:val="clear" w:color="auto" w:fill="FFFFFF"/>
        <w:spacing w:line="560" w:lineRule="exact"/>
        <w:ind w:firstLine="643" w:firstLineChars="200"/>
        <w:rPr>
          <w:rFonts w:hint="eastAsia" w:ascii="仿宋_GB2312" w:hAnsi="宋体" w:eastAsia="仿宋_GB2312"/>
          <w:color w:val="auto"/>
          <w:sz w:val="32"/>
          <w:szCs w:val="32"/>
          <w:highlight w:val="none"/>
        </w:rPr>
      </w:pPr>
      <w:r>
        <w:rPr>
          <w:rFonts w:hint="eastAsia" w:ascii="仿宋_GB2312" w:hAnsi="宋体" w:eastAsia="仿宋_GB2312"/>
          <w:b/>
          <w:bCs/>
          <w:color w:val="auto"/>
          <w:sz w:val="32"/>
          <w:szCs w:val="32"/>
          <w:highlight w:val="none"/>
        </w:rPr>
        <w:t>突出生态优先，推动持续发展。</w:t>
      </w:r>
      <w:r>
        <w:rPr>
          <w:rFonts w:hint="eastAsia" w:ascii="仿宋_GB2312" w:hAnsi="宋体" w:eastAsia="仿宋_GB2312"/>
          <w:color w:val="auto"/>
          <w:sz w:val="32"/>
          <w:szCs w:val="32"/>
          <w:highlight w:val="none"/>
        </w:rPr>
        <w:t>将绿色理念贯穿特色产业发展全过程，积极推广生态种植模式，持续推进农业投入品减量化，废弃物资源化利用。严格推行绿色、有机和地理标志农产品标准，建设绿色菜园、生态茶园、道地药园等绿色生产基地，实现产业增效与生态保护良性互动。</w:t>
      </w:r>
    </w:p>
    <w:p>
      <w:pPr>
        <w:widowControl/>
        <w:shd w:val="clear" w:color="auto" w:fill="FFFFFF"/>
        <w:spacing w:line="560" w:lineRule="exact"/>
        <w:ind w:firstLine="643" w:firstLineChars="200"/>
        <w:rPr>
          <w:rFonts w:hint="eastAsia" w:ascii="仿宋_GB2312" w:hAnsi="宋体" w:eastAsia="仿宋_GB2312"/>
          <w:color w:val="auto"/>
          <w:sz w:val="32"/>
          <w:szCs w:val="32"/>
          <w:highlight w:val="none"/>
        </w:rPr>
      </w:pPr>
      <w:r>
        <w:rPr>
          <w:rFonts w:hint="eastAsia" w:ascii="仿宋_GB2312" w:hAnsi="宋体" w:eastAsia="仿宋_GB2312"/>
          <w:b/>
          <w:bCs/>
          <w:color w:val="auto"/>
          <w:sz w:val="32"/>
          <w:szCs w:val="32"/>
          <w:highlight w:val="none"/>
        </w:rPr>
        <w:t>强化创新引领，增强内生动力。</w:t>
      </w:r>
      <w:r>
        <w:rPr>
          <w:rFonts w:hint="eastAsia" w:ascii="仿宋_GB2312" w:hAnsi="宋体" w:eastAsia="仿宋_GB2312"/>
          <w:color w:val="auto"/>
          <w:sz w:val="32"/>
          <w:szCs w:val="32"/>
          <w:highlight w:val="none"/>
        </w:rPr>
        <w:t>以科技和机制创新为核心动力，发展农业新质生产力，鼓励产学研协同，聚焦种质资源、智能装备、数字应用等关键领域突破技术瓶颈。加快智慧农业技术应用，推动大数据、物联网等技术在特色农业中的集成，提升产业智能化水平和全要素生产率。</w:t>
      </w:r>
    </w:p>
    <w:p>
      <w:pPr>
        <w:widowControl/>
        <w:shd w:val="clear" w:color="auto" w:fill="FFFFFF"/>
        <w:spacing w:line="560" w:lineRule="exact"/>
        <w:ind w:firstLine="643" w:firstLineChars="200"/>
        <w:rPr>
          <w:rFonts w:ascii="仿宋_GB2312" w:hAnsi="宋体" w:eastAsia="仿宋_GB2312" w:cs="Segoe UI"/>
          <w:color w:val="auto"/>
          <w:kern w:val="0"/>
          <w:sz w:val="32"/>
          <w:szCs w:val="32"/>
          <w:highlight w:val="none"/>
        </w:rPr>
      </w:pPr>
      <w:r>
        <w:rPr>
          <w:rFonts w:hint="eastAsia" w:ascii="仿宋_GB2312" w:hAnsi="宋体" w:eastAsia="仿宋_GB2312" w:cstheme="minorBidi"/>
          <w:b/>
          <w:bCs/>
          <w:color w:val="auto"/>
          <w:kern w:val="2"/>
          <w:sz w:val="32"/>
          <w:szCs w:val="32"/>
          <w:highlight w:val="none"/>
        </w:rPr>
        <w:t>促进融合赋能，拓展产业价值。</w:t>
      </w:r>
      <w:r>
        <w:rPr>
          <w:rFonts w:hint="eastAsia" w:ascii="仿宋_GB2312" w:hAnsi="宋体" w:eastAsia="仿宋_GB2312" w:cs="Segoe UI"/>
          <w:color w:val="auto"/>
          <w:kern w:val="0"/>
          <w:sz w:val="32"/>
          <w:szCs w:val="32"/>
          <w:highlight w:val="none"/>
        </w:rPr>
        <w:t>推进全产业链优化升级，在稳固一产基础上，加快发展农产品精深加工，鼓励开发功能性食品。积极培育农旅康养、文化体验、教育研学等新业态，推动</w:t>
      </w:r>
      <w:r>
        <w:rPr>
          <w:rFonts w:hint="eastAsia" w:ascii="仿宋_GB2312" w:hAnsi="宋体" w:eastAsia="仿宋_GB2312" w:cs="Segoe UI"/>
          <w:color w:val="auto"/>
          <w:kern w:val="0"/>
          <w:sz w:val="32"/>
          <w:szCs w:val="32"/>
          <w:highlight w:val="none"/>
          <w:lang w:eastAsia="zh-CN"/>
        </w:rPr>
        <w:t>特色</w:t>
      </w:r>
      <w:r>
        <w:rPr>
          <w:rFonts w:hint="eastAsia" w:ascii="仿宋_GB2312" w:hAnsi="宋体" w:eastAsia="仿宋_GB2312" w:cs="Segoe UI"/>
          <w:color w:val="auto"/>
          <w:kern w:val="0"/>
          <w:sz w:val="32"/>
          <w:szCs w:val="32"/>
          <w:highlight w:val="none"/>
        </w:rPr>
        <w:t>农业与休闲、健康、文创等产业交叉融合，延伸价值链、提升综合效益。</w:t>
      </w:r>
    </w:p>
    <w:p>
      <w:pPr>
        <w:widowControl/>
        <w:shd w:val="clear" w:color="auto" w:fill="FFFFFF"/>
        <w:spacing w:line="560" w:lineRule="exact"/>
        <w:ind w:firstLine="643" w:firstLineChars="200"/>
        <w:rPr>
          <w:rFonts w:ascii="仿宋_GB2312" w:hAnsi="宋体" w:eastAsia="仿宋_GB2312" w:cs="Segoe UI"/>
          <w:color w:val="auto"/>
          <w:kern w:val="0"/>
          <w:sz w:val="32"/>
          <w:szCs w:val="32"/>
          <w:highlight w:val="none"/>
        </w:rPr>
      </w:pPr>
      <w:r>
        <w:rPr>
          <w:rFonts w:hint="eastAsia" w:ascii="仿宋_GB2312" w:hAnsi="宋体" w:eastAsia="仿宋_GB2312" w:cstheme="minorBidi"/>
          <w:b/>
          <w:bCs/>
          <w:color w:val="auto"/>
          <w:kern w:val="2"/>
          <w:sz w:val="32"/>
          <w:szCs w:val="32"/>
          <w:highlight w:val="none"/>
        </w:rPr>
        <w:t>注重联农带农，促进利益共享。</w:t>
      </w:r>
      <w:r>
        <w:rPr>
          <w:rFonts w:hint="eastAsia" w:ascii="仿宋_GB2312" w:hAnsi="宋体" w:eastAsia="仿宋_GB2312" w:cs="Segoe UI"/>
          <w:color w:val="auto"/>
          <w:kern w:val="0"/>
          <w:sz w:val="32"/>
          <w:szCs w:val="32"/>
          <w:highlight w:val="none"/>
        </w:rPr>
        <w:t>完善“龙头企业+合作社+农户”等多元联结机制，推广订单农业、股份合作等模式，提升农民参与度与获得感。实施新型农民培育工程，增强就业创业能力，保障农民稳定分享产业链增值收益。</w:t>
      </w:r>
    </w:p>
    <w:p>
      <w:pPr>
        <w:pStyle w:val="2"/>
        <w:spacing w:before="0" w:after="0" w:line="560" w:lineRule="exact"/>
        <w:ind w:firstLine="640" w:firstLineChars="200"/>
        <w:rPr>
          <w:rFonts w:ascii="楷体" w:hAnsi="楷体" w:eastAsia="楷体"/>
          <w:b w:val="0"/>
          <w:color w:val="auto"/>
          <w:sz w:val="32"/>
          <w:szCs w:val="32"/>
          <w:highlight w:val="none"/>
        </w:rPr>
      </w:pPr>
      <w:bookmarkStart w:id="13" w:name="_Toc213956172"/>
      <w:r>
        <w:rPr>
          <w:rFonts w:hint="eastAsia" w:ascii="楷体" w:hAnsi="楷体" w:eastAsia="楷体"/>
          <w:b w:val="0"/>
          <w:color w:val="auto"/>
          <w:sz w:val="32"/>
          <w:szCs w:val="32"/>
          <w:highlight w:val="none"/>
        </w:rPr>
        <w:t>三、发展目标</w:t>
      </w:r>
      <w:bookmarkEnd w:id="13"/>
    </w:p>
    <w:p>
      <w:pPr>
        <w:widowControl/>
        <w:shd w:val="clear" w:color="auto" w:fill="FFFFFF"/>
        <w:spacing w:line="560" w:lineRule="exact"/>
        <w:ind w:firstLine="640" w:firstLineChars="200"/>
        <w:rPr>
          <w:rFonts w:ascii="仿宋_GB2312" w:hAnsi="宋体" w:eastAsia="仿宋_GB2312" w:cs="Segoe UI"/>
          <w:color w:val="auto"/>
          <w:kern w:val="0"/>
          <w:sz w:val="32"/>
          <w:szCs w:val="32"/>
          <w:highlight w:val="none"/>
        </w:rPr>
      </w:pPr>
      <w:r>
        <w:rPr>
          <w:rFonts w:hint="eastAsia" w:ascii="仿宋_GB2312" w:hAnsi="宋体" w:eastAsia="仿宋_GB2312" w:cs="Segoe UI"/>
          <w:color w:val="auto"/>
          <w:kern w:val="0"/>
          <w:sz w:val="32"/>
          <w:szCs w:val="32"/>
          <w:highlight w:val="none"/>
        </w:rPr>
        <w:t>到2030年，全面建成</w:t>
      </w:r>
      <w:r>
        <w:rPr>
          <w:rFonts w:hint="eastAsia" w:ascii="仿宋_GB2312" w:hAnsi="宋体" w:eastAsia="仿宋_GB2312"/>
          <w:color w:val="auto"/>
          <w:sz w:val="32"/>
          <w:szCs w:val="32"/>
          <w:highlight w:val="none"/>
        </w:rPr>
        <w:t>特色鲜明、结构合理、要素集聚、链条完整、业态丰富的现代特色农业产业体系</w:t>
      </w:r>
      <w:r>
        <w:rPr>
          <w:rFonts w:hint="eastAsia" w:ascii="仿宋_GB2312" w:hAnsi="宋体" w:eastAsia="仿宋_GB2312" w:cs="Segoe UI"/>
          <w:color w:val="auto"/>
          <w:kern w:val="0"/>
          <w:sz w:val="32"/>
          <w:szCs w:val="32"/>
          <w:highlight w:val="none"/>
        </w:rPr>
        <w:t>，形成科技创新驱动、品牌效益凸显、三产深度融合的发展新格局，积极打造长三角地区重要的绿色优质特色农产品生产供应基地，推进安徽特色</w:t>
      </w:r>
      <w:r>
        <w:rPr>
          <w:rFonts w:hint="eastAsia" w:ascii="仿宋_GB2312" w:hAnsi="宋体" w:eastAsia="仿宋_GB2312" w:cs="Segoe UI"/>
          <w:color w:val="auto"/>
          <w:kern w:val="0"/>
          <w:sz w:val="32"/>
          <w:szCs w:val="32"/>
          <w:highlight w:val="none"/>
          <w:lang w:eastAsia="zh-CN"/>
        </w:rPr>
        <w:t>农</w:t>
      </w:r>
      <w:r>
        <w:rPr>
          <w:rFonts w:hint="eastAsia" w:ascii="仿宋_GB2312" w:hAnsi="宋体" w:eastAsia="仿宋_GB2312" w:cs="Segoe UI"/>
          <w:color w:val="auto"/>
          <w:kern w:val="0"/>
          <w:sz w:val="32"/>
          <w:szCs w:val="32"/>
          <w:highlight w:val="none"/>
        </w:rPr>
        <w:t>业高质量发展。</w:t>
      </w:r>
    </w:p>
    <w:p>
      <w:pPr>
        <w:widowControl/>
        <w:shd w:val="clear" w:color="auto" w:fill="FFFFFF"/>
        <w:spacing w:line="560" w:lineRule="exact"/>
        <w:ind w:firstLine="640" w:firstLineChars="200"/>
        <w:rPr>
          <w:rFonts w:ascii="仿宋_GB2312" w:hAnsi="宋体" w:eastAsia="仿宋_GB2312" w:cs="Segoe UI"/>
          <w:color w:val="auto"/>
          <w:kern w:val="0"/>
          <w:sz w:val="32"/>
          <w:szCs w:val="32"/>
          <w:highlight w:val="none"/>
        </w:rPr>
      </w:pPr>
      <w:r>
        <w:rPr>
          <w:rFonts w:hint="eastAsia" w:ascii="仿宋_GB2312" w:hAnsi="宋体" w:eastAsia="仿宋_GB2312" w:cs="Segoe UI"/>
          <w:bCs/>
          <w:color w:val="auto"/>
          <w:kern w:val="0"/>
          <w:sz w:val="32"/>
          <w:szCs w:val="32"/>
          <w:highlight w:val="none"/>
        </w:rPr>
        <w:t>产业集聚</w:t>
      </w:r>
      <w:r>
        <w:rPr>
          <w:rFonts w:hint="eastAsia" w:ascii="仿宋_GB2312" w:hAnsi="宋体" w:eastAsia="仿宋_GB2312" w:cs="Segoe UI"/>
          <w:bCs/>
          <w:color w:val="auto"/>
          <w:kern w:val="0"/>
          <w:sz w:val="32"/>
          <w:szCs w:val="32"/>
          <w:highlight w:val="none"/>
          <w:lang w:eastAsia="zh-CN"/>
        </w:rPr>
        <w:t>效应实现新进展</w:t>
      </w:r>
      <w:r>
        <w:rPr>
          <w:rFonts w:hint="eastAsia" w:ascii="仿宋_GB2312" w:hAnsi="宋体" w:eastAsia="仿宋_GB2312" w:cs="Segoe UI"/>
          <w:bCs/>
          <w:color w:val="auto"/>
          <w:kern w:val="0"/>
          <w:sz w:val="32"/>
          <w:szCs w:val="32"/>
          <w:highlight w:val="none"/>
        </w:rPr>
        <w:t>，</w:t>
      </w:r>
      <w:r>
        <w:rPr>
          <w:rFonts w:hint="eastAsia" w:ascii="仿宋_GB2312" w:hAnsi="宋体" w:eastAsia="仿宋_GB2312" w:cs="Segoe UI"/>
          <w:color w:val="auto"/>
          <w:kern w:val="0"/>
          <w:sz w:val="32"/>
          <w:szCs w:val="32"/>
          <w:highlight w:val="none"/>
        </w:rPr>
        <w:t>形成布局合理、集聚发展、优势突出的产业新格局，产业集中度和区域竞争力全面提升。特色农业总产值突破**</w:t>
      </w:r>
      <w:r>
        <w:rPr>
          <w:rFonts w:hint="eastAsia" w:ascii="仿宋_GB2312" w:hAnsi="宋体" w:eastAsia="仿宋_GB2312" w:cs="Segoe UI"/>
          <w:bCs/>
          <w:color w:val="auto"/>
          <w:kern w:val="0"/>
          <w:sz w:val="32"/>
          <w:szCs w:val="32"/>
          <w:highlight w:val="none"/>
        </w:rPr>
        <w:t>亿元，建成</w:t>
      </w:r>
      <w:r>
        <w:rPr>
          <w:rFonts w:hint="eastAsia" w:ascii="仿宋_GB2312" w:hAnsi="宋体" w:eastAsia="仿宋_GB2312" w:cs="Segoe UI"/>
          <w:color w:val="auto"/>
          <w:kern w:val="0"/>
          <w:sz w:val="32"/>
          <w:szCs w:val="32"/>
          <w:highlight w:val="none"/>
        </w:rPr>
        <w:t>**个国家级特色农产品优势区，</w:t>
      </w:r>
      <w:r>
        <w:rPr>
          <w:rFonts w:hint="eastAsia" w:ascii="仿宋_GB2312" w:hAnsi="宋体" w:eastAsia="仿宋_GB2312" w:cs="Segoe UI"/>
          <w:bCs/>
          <w:color w:val="auto"/>
          <w:kern w:val="0"/>
          <w:sz w:val="32"/>
          <w:szCs w:val="32"/>
          <w:highlight w:val="none"/>
        </w:rPr>
        <w:t>质量效益显著提升。培育**</w:t>
      </w:r>
      <w:r>
        <w:rPr>
          <w:rFonts w:hint="eastAsia" w:ascii="仿宋_GB2312" w:hAnsi="宋体" w:eastAsia="仿宋_GB2312" w:cs="Segoe UI"/>
          <w:color w:val="auto"/>
          <w:kern w:val="0"/>
          <w:sz w:val="32"/>
          <w:szCs w:val="32"/>
          <w:highlight w:val="none"/>
        </w:rPr>
        <w:t>个百亿级产业集群和**</w:t>
      </w:r>
      <w:r>
        <w:rPr>
          <w:rFonts w:hint="eastAsia" w:ascii="仿宋_GB2312" w:hAnsi="宋体" w:eastAsia="仿宋_GB2312" w:cs="Segoe UI"/>
          <w:color w:val="auto"/>
          <w:kern w:val="0"/>
          <w:sz w:val="32"/>
          <w:szCs w:val="32"/>
          <w:highlight w:val="none"/>
          <w:lang w:eastAsia="zh-CN"/>
        </w:rPr>
        <w:t>个</w:t>
      </w:r>
      <w:r>
        <w:rPr>
          <w:rFonts w:hint="eastAsia" w:ascii="仿宋_GB2312" w:hAnsi="宋体" w:eastAsia="仿宋_GB2312" w:cs="Segoe UI"/>
          <w:color w:val="auto"/>
          <w:kern w:val="0"/>
          <w:sz w:val="32"/>
          <w:szCs w:val="32"/>
          <w:highlight w:val="none"/>
        </w:rPr>
        <w:t>国家级龙头企业，产业附加值和综合效益达到新水平。</w:t>
      </w:r>
      <w:r>
        <w:rPr>
          <w:rFonts w:hint="eastAsia" w:ascii="仿宋_GB2312" w:hAnsi="宋体" w:eastAsia="仿宋_GB2312" w:cs="Segoe UI"/>
          <w:bCs/>
          <w:color w:val="auto"/>
          <w:kern w:val="0"/>
          <w:sz w:val="32"/>
          <w:szCs w:val="32"/>
          <w:highlight w:val="none"/>
        </w:rPr>
        <w:t>科技创新能力</w:t>
      </w:r>
      <w:r>
        <w:rPr>
          <w:rFonts w:hint="eastAsia" w:ascii="仿宋_GB2312" w:hAnsi="宋体" w:eastAsia="仿宋_GB2312" w:cs="Segoe UI"/>
          <w:bCs/>
          <w:color w:val="auto"/>
          <w:kern w:val="0"/>
          <w:sz w:val="32"/>
          <w:szCs w:val="32"/>
          <w:highlight w:val="none"/>
          <w:lang w:eastAsia="zh-CN"/>
        </w:rPr>
        <w:t>取得新</w:t>
      </w:r>
      <w:r>
        <w:rPr>
          <w:rFonts w:hint="eastAsia" w:ascii="仿宋_GB2312" w:hAnsi="宋体" w:eastAsia="仿宋_GB2312" w:cs="Segoe UI"/>
          <w:bCs/>
          <w:color w:val="auto"/>
          <w:kern w:val="0"/>
          <w:sz w:val="32"/>
          <w:szCs w:val="32"/>
          <w:highlight w:val="none"/>
        </w:rPr>
        <w:t>突破，</w:t>
      </w:r>
      <w:r>
        <w:rPr>
          <w:rFonts w:hint="eastAsia" w:ascii="仿宋_GB2312" w:hAnsi="宋体" w:eastAsia="仿宋_GB2312" w:cs="Segoe UI"/>
          <w:color w:val="auto"/>
          <w:kern w:val="0"/>
          <w:sz w:val="32"/>
          <w:szCs w:val="32"/>
          <w:highlight w:val="none"/>
        </w:rPr>
        <w:t>农业科技进步贡献率达到**</w:t>
      </w:r>
      <w:r>
        <w:rPr>
          <w:rFonts w:hint="eastAsia" w:ascii="仿宋_GB2312" w:hAnsi="宋体" w:eastAsia="仿宋_GB2312" w:cs="Segoe UI"/>
          <w:bCs/>
          <w:color w:val="auto"/>
          <w:kern w:val="0"/>
          <w:sz w:val="32"/>
          <w:szCs w:val="32"/>
          <w:highlight w:val="none"/>
        </w:rPr>
        <w:t>%以上，建成**</w:t>
      </w:r>
      <w:r>
        <w:rPr>
          <w:rFonts w:hint="eastAsia" w:ascii="仿宋_GB2312" w:hAnsi="宋体" w:eastAsia="仿宋_GB2312" w:cs="Segoe UI"/>
          <w:color w:val="auto"/>
          <w:kern w:val="0"/>
          <w:sz w:val="32"/>
          <w:szCs w:val="32"/>
          <w:highlight w:val="none"/>
        </w:rPr>
        <w:t>个国家级产业技术创新平台，在种业振兴、智慧农业等关键领域取得重大突破。在</w:t>
      </w:r>
      <w:r>
        <w:rPr>
          <w:rFonts w:hint="eastAsia" w:ascii="仿宋_GB2312" w:hAnsi="宋体" w:eastAsia="仿宋_GB2312" w:cs="Segoe UI"/>
          <w:bCs/>
          <w:color w:val="auto"/>
          <w:kern w:val="0"/>
          <w:sz w:val="32"/>
          <w:szCs w:val="32"/>
          <w:highlight w:val="none"/>
        </w:rPr>
        <w:t>设施装备升级上，</w:t>
      </w:r>
      <w:r>
        <w:rPr>
          <w:rFonts w:hint="eastAsia" w:ascii="仿宋_GB2312" w:hAnsi="宋体" w:eastAsia="仿宋_GB2312" w:cs="Segoe UI"/>
          <w:color w:val="auto"/>
          <w:kern w:val="0"/>
          <w:sz w:val="32"/>
          <w:szCs w:val="32"/>
          <w:highlight w:val="none"/>
        </w:rPr>
        <w:t>主要特色作物</w:t>
      </w:r>
      <w:r>
        <w:rPr>
          <w:rFonts w:hint="eastAsia" w:ascii="仿宋_GB2312" w:hAnsi="宋体" w:eastAsia="仿宋_GB2312" w:cs="Segoe UI"/>
          <w:color w:val="auto"/>
          <w:kern w:val="0"/>
          <w:sz w:val="32"/>
          <w:szCs w:val="32"/>
          <w:highlight w:val="none"/>
          <w:lang w:eastAsia="zh-CN"/>
        </w:rPr>
        <w:t>生产</w:t>
      </w:r>
      <w:r>
        <w:rPr>
          <w:rFonts w:hint="eastAsia" w:ascii="仿宋_GB2312" w:hAnsi="宋体" w:eastAsia="仿宋_GB2312" w:cs="Segoe UI"/>
          <w:color w:val="auto"/>
          <w:kern w:val="0"/>
          <w:sz w:val="32"/>
          <w:szCs w:val="32"/>
          <w:highlight w:val="none"/>
        </w:rPr>
        <w:t>机械化率达到**</w:t>
      </w:r>
      <w:r>
        <w:rPr>
          <w:rFonts w:hint="eastAsia" w:ascii="仿宋_GB2312" w:hAnsi="宋体" w:eastAsia="仿宋_GB2312" w:cs="Segoe UI"/>
          <w:bCs/>
          <w:color w:val="auto"/>
          <w:kern w:val="0"/>
          <w:sz w:val="32"/>
          <w:szCs w:val="32"/>
          <w:highlight w:val="none"/>
        </w:rPr>
        <w:t>%以上，建成**</w:t>
      </w:r>
      <w:r>
        <w:rPr>
          <w:rFonts w:hint="eastAsia" w:ascii="仿宋_GB2312" w:hAnsi="宋体" w:eastAsia="仿宋_GB2312" w:cs="Segoe UI"/>
          <w:color w:val="auto"/>
          <w:kern w:val="0"/>
          <w:sz w:val="32"/>
          <w:szCs w:val="32"/>
          <w:highlight w:val="none"/>
        </w:rPr>
        <w:t>个智慧农业示范基地，数字技术在**%以上的规模经营主体中得到应用。</w:t>
      </w:r>
      <w:r>
        <w:rPr>
          <w:rFonts w:hint="eastAsia" w:ascii="仿宋_GB2312" w:hAnsi="宋体" w:eastAsia="仿宋_GB2312" w:cs="Segoe UI"/>
          <w:bCs/>
          <w:color w:val="auto"/>
          <w:kern w:val="0"/>
          <w:sz w:val="32"/>
          <w:szCs w:val="32"/>
          <w:highlight w:val="none"/>
        </w:rPr>
        <w:t>质量安全</w:t>
      </w:r>
      <w:r>
        <w:rPr>
          <w:rFonts w:hint="eastAsia" w:ascii="仿宋_GB2312" w:hAnsi="宋体" w:eastAsia="仿宋_GB2312" w:cs="Segoe UI"/>
          <w:bCs/>
          <w:color w:val="auto"/>
          <w:kern w:val="0"/>
          <w:sz w:val="32"/>
          <w:szCs w:val="32"/>
          <w:highlight w:val="none"/>
          <w:lang w:eastAsia="zh-CN"/>
        </w:rPr>
        <w:t>再上新台阶，</w:t>
      </w:r>
      <w:r>
        <w:rPr>
          <w:rFonts w:hint="eastAsia" w:ascii="仿宋_GB2312" w:hAnsi="宋体" w:eastAsia="仿宋_GB2312" w:cs="Segoe UI"/>
          <w:color w:val="auto"/>
          <w:kern w:val="0"/>
          <w:sz w:val="32"/>
          <w:szCs w:val="32"/>
          <w:highlight w:val="none"/>
        </w:rPr>
        <w:t>绿色有机农产品产量年均增长**</w:t>
      </w:r>
      <w:r>
        <w:rPr>
          <w:rFonts w:hint="eastAsia" w:ascii="仿宋_GB2312" w:hAnsi="宋体" w:eastAsia="仿宋_GB2312" w:cs="Segoe UI"/>
          <w:bCs/>
          <w:color w:val="auto"/>
          <w:kern w:val="0"/>
          <w:sz w:val="32"/>
          <w:szCs w:val="32"/>
          <w:highlight w:val="none"/>
        </w:rPr>
        <w:t>%以上，“三品一标”认证产品总数突破**</w:t>
      </w:r>
      <w:r>
        <w:rPr>
          <w:rFonts w:hint="eastAsia" w:ascii="仿宋_GB2312" w:hAnsi="宋体" w:eastAsia="仿宋_GB2312" w:cs="Segoe UI"/>
          <w:color w:val="auto"/>
          <w:kern w:val="0"/>
          <w:sz w:val="32"/>
          <w:szCs w:val="32"/>
          <w:highlight w:val="none"/>
        </w:rPr>
        <w:t>个，质量安全监测合格率稳定在**%以上。</w:t>
      </w:r>
    </w:p>
    <w:tbl>
      <w:tblPr>
        <w:tblStyle w:val="12"/>
        <w:tblW w:w="8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028"/>
        <w:gridCol w:w="3494"/>
        <w:gridCol w:w="987"/>
        <w:gridCol w:w="987"/>
        <w:gridCol w:w="98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11" w:hRule="atLeast"/>
        </w:trPr>
        <w:tc>
          <w:tcPr>
            <w:tcW w:w="8852" w:type="dxa"/>
            <w:gridSpan w:val="6"/>
            <w:vAlign w:val="center"/>
          </w:tcPr>
          <w:p>
            <w:pPr>
              <w:spacing w:line="340" w:lineRule="exact"/>
              <w:ind w:firstLine="200"/>
              <w:jc w:val="center"/>
              <w:rPr>
                <w:rFonts w:ascii="仿宋_GB2312" w:hAnsi="Times New Roman" w:eastAsia="仿宋_GB2312" w:cs="Times New Roman"/>
                <w:b/>
                <w:bCs/>
                <w:color w:val="auto"/>
                <w:sz w:val="28"/>
                <w:szCs w:val="28"/>
                <w:highlight w:val="none"/>
                <w14:ligatures w14:val="standardContextual"/>
              </w:rPr>
            </w:pPr>
            <w:r>
              <w:rPr>
                <w:rFonts w:hint="eastAsia" w:ascii="仿宋_GB2312" w:hAnsi="宋体" w:eastAsia="仿宋_GB2312" w:cs="Segoe UI"/>
                <w:b/>
                <w:color w:val="auto"/>
                <w:kern w:val="0"/>
                <w:sz w:val="28"/>
                <w:szCs w:val="28"/>
                <w:highlight w:val="none"/>
              </w:rPr>
              <w:t>表1 “十五五”全省特色农业发展主要指标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26" w:hRule="atLeast"/>
        </w:trPr>
        <w:tc>
          <w:tcPr>
            <w:tcW w:w="1028" w:type="dxa"/>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类别</w:t>
            </w:r>
          </w:p>
        </w:tc>
        <w:tc>
          <w:tcPr>
            <w:tcW w:w="3494" w:type="dxa"/>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指标名称</w:t>
            </w: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2025年</w:t>
            </w: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2028年</w:t>
            </w: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2030年</w:t>
            </w:r>
          </w:p>
        </w:tc>
        <w:tc>
          <w:tcPr>
            <w:tcW w:w="1369" w:type="dxa"/>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11" w:hRule="atLeast"/>
        </w:trPr>
        <w:tc>
          <w:tcPr>
            <w:tcW w:w="1028" w:type="dxa"/>
            <w:vMerge w:val="restart"/>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蔬菜</w:t>
            </w:r>
          </w:p>
        </w:tc>
        <w:tc>
          <w:tcPr>
            <w:tcW w:w="3494" w:type="dxa"/>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播种面积（万亩）</w:t>
            </w: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1369" w:type="dxa"/>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11" w:hRule="atLeast"/>
        </w:trPr>
        <w:tc>
          <w:tcPr>
            <w:tcW w:w="1028" w:type="dxa"/>
            <w:vMerge w:val="continue"/>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3494" w:type="dxa"/>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总产量（万吨）</w:t>
            </w: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1369" w:type="dxa"/>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11" w:hRule="atLeast"/>
        </w:trPr>
        <w:tc>
          <w:tcPr>
            <w:tcW w:w="1028" w:type="dxa"/>
            <w:vMerge w:val="restart"/>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茶叶</w:t>
            </w:r>
          </w:p>
        </w:tc>
        <w:tc>
          <w:tcPr>
            <w:tcW w:w="3494" w:type="dxa"/>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茶园面积（万亩）</w:t>
            </w: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1369" w:type="dxa"/>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11" w:hRule="atLeast"/>
        </w:trPr>
        <w:tc>
          <w:tcPr>
            <w:tcW w:w="1028" w:type="dxa"/>
            <w:vMerge w:val="continue"/>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3494" w:type="dxa"/>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总产量（万吨）</w:t>
            </w: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1369" w:type="dxa"/>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11" w:hRule="atLeast"/>
        </w:trPr>
        <w:tc>
          <w:tcPr>
            <w:tcW w:w="1028" w:type="dxa"/>
            <w:vMerge w:val="restart"/>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水果</w:t>
            </w:r>
          </w:p>
        </w:tc>
        <w:tc>
          <w:tcPr>
            <w:tcW w:w="3494" w:type="dxa"/>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种植面积（万亩）</w:t>
            </w: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1369" w:type="dxa"/>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11" w:hRule="atLeast"/>
        </w:trPr>
        <w:tc>
          <w:tcPr>
            <w:tcW w:w="1028" w:type="dxa"/>
            <w:vMerge w:val="continue"/>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3494" w:type="dxa"/>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总产量（万吨）</w:t>
            </w: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1369" w:type="dxa"/>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11" w:hRule="atLeast"/>
        </w:trPr>
        <w:tc>
          <w:tcPr>
            <w:tcW w:w="1028" w:type="dxa"/>
            <w:vMerge w:val="restart"/>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中药材</w:t>
            </w:r>
          </w:p>
        </w:tc>
        <w:tc>
          <w:tcPr>
            <w:tcW w:w="3494" w:type="dxa"/>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种植面积（万亩）</w:t>
            </w: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1369"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11" w:hRule="atLeast"/>
        </w:trPr>
        <w:tc>
          <w:tcPr>
            <w:tcW w:w="1028" w:type="dxa"/>
            <w:vMerge w:val="continue"/>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3494" w:type="dxa"/>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总产量（万吨）</w:t>
            </w: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1369"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11" w:hRule="atLeast"/>
        </w:trPr>
        <w:tc>
          <w:tcPr>
            <w:tcW w:w="1028" w:type="dxa"/>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食用菌</w:t>
            </w:r>
          </w:p>
        </w:tc>
        <w:tc>
          <w:tcPr>
            <w:tcW w:w="3494" w:type="dxa"/>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总产量（万吨）</w:t>
            </w: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1369"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11" w:hRule="atLeast"/>
        </w:trPr>
        <w:tc>
          <w:tcPr>
            <w:tcW w:w="1028" w:type="dxa"/>
            <w:vMerge w:val="restart"/>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蚕桑</w:t>
            </w:r>
          </w:p>
        </w:tc>
        <w:tc>
          <w:tcPr>
            <w:tcW w:w="3494" w:type="dxa"/>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桑园面积（万亩）</w:t>
            </w: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1369"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11" w:hRule="atLeast"/>
        </w:trPr>
        <w:tc>
          <w:tcPr>
            <w:tcW w:w="1028" w:type="dxa"/>
            <w:vMerge w:val="continue"/>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3494" w:type="dxa"/>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鲜茧产量（吨）</w:t>
            </w: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1369"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11" w:hRule="atLeast"/>
        </w:trPr>
        <w:tc>
          <w:tcPr>
            <w:tcW w:w="1028" w:type="dxa"/>
            <w:vMerge w:val="restart"/>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绿色高效发展</w:t>
            </w:r>
          </w:p>
        </w:tc>
        <w:tc>
          <w:tcPr>
            <w:tcW w:w="3494" w:type="dxa"/>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累计农产品地理标志登记（个）</w:t>
            </w: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1369"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11" w:hRule="atLeast"/>
        </w:trPr>
        <w:tc>
          <w:tcPr>
            <w:tcW w:w="1028" w:type="dxa"/>
            <w:vMerge w:val="continue"/>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3494" w:type="dxa"/>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累计有机食品认证（个）</w:t>
            </w: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1369"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11" w:hRule="atLeast"/>
        </w:trPr>
        <w:tc>
          <w:tcPr>
            <w:tcW w:w="1028" w:type="dxa"/>
            <w:vMerge w:val="continue"/>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3494" w:type="dxa"/>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累计绿色食品认证（个）</w:t>
            </w: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1369"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11" w:hRule="atLeast"/>
        </w:trPr>
        <w:tc>
          <w:tcPr>
            <w:tcW w:w="1028" w:type="dxa"/>
            <w:vMerge w:val="continue"/>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3494" w:type="dxa"/>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良种覆盖率（%）</w:t>
            </w: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1369"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11" w:hRule="atLeast"/>
        </w:trPr>
        <w:tc>
          <w:tcPr>
            <w:tcW w:w="1028" w:type="dxa"/>
            <w:vMerge w:val="continue"/>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3494" w:type="dxa"/>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病虫害统防统治覆盖率（%）</w:t>
            </w: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1369"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11" w:hRule="atLeast"/>
        </w:trPr>
        <w:tc>
          <w:tcPr>
            <w:tcW w:w="1028" w:type="dxa"/>
            <w:vMerge w:val="continue"/>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3494" w:type="dxa"/>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农业科技进步贡献率（%）</w:t>
            </w: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1369"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17" w:hRule="atLeast"/>
        </w:trPr>
        <w:tc>
          <w:tcPr>
            <w:tcW w:w="1028" w:type="dxa"/>
            <w:vMerge w:val="continue"/>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3494" w:type="dxa"/>
            <w:vAlign w:val="center"/>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农业劳动生产率（万元/人）</w:t>
            </w: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987"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p>
        </w:tc>
        <w:tc>
          <w:tcPr>
            <w:tcW w:w="1369" w:type="dxa"/>
          </w:tcPr>
          <w:p>
            <w:pPr>
              <w:adjustRightInd w:val="0"/>
              <w:snapToGrid w:val="0"/>
              <w:spacing w:line="340" w:lineRule="exact"/>
              <w:jc w:val="left"/>
              <w:rPr>
                <w:rFonts w:ascii="仿宋_GB2312" w:hAnsi="Times New Roman" w:eastAsia="仿宋_GB2312" w:cs="Times New Roman"/>
                <w:snapToGrid w:val="0"/>
                <w:color w:val="auto"/>
                <w:kern w:val="0"/>
                <w:sz w:val="24"/>
                <w:szCs w:val="24"/>
                <w:highlight w:val="none"/>
              </w:rPr>
            </w:pPr>
            <w:r>
              <w:rPr>
                <w:rFonts w:hint="eastAsia" w:ascii="仿宋_GB2312" w:hAnsi="Times New Roman" w:eastAsia="仿宋_GB2312" w:cs="Times New Roman"/>
                <w:snapToGrid w:val="0"/>
                <w:color w:val="auto"/>
                <w:kern w:val="0"/>
                <w:sz w:val="24"/>
                <w:szCs w:val="24"/>
                <w:highlight w:val="none"/>
              </w:rPr>
              <w:t>预期性</w:t>
            </w:r>
          </w:p>
        </w:tc>
      </w:tr>
    </w:tbl>
    <w:p>
      <w:pPr>
        <w:pStyle w:val="2"/>
        <w:spacing w:before="0" w:after="0" w:line="560" w:lineRule="exact"/>
        <w:ind w:firstLine="640" w:firstLineChars="200"/>
        <w:rPr>
          <w:rFonts w:ascii="楷体" w:hAnsi="楷体" w:eastAsia="楷体"/>
          <w:b w:val="0"/>
          <w:color w:val="auto"/>
          <w:sz w:val="32"/>
          <w:szCs w:val="32"/>
          <w:highlight w:val="none"/>
        </w:rPr>
      </w:pPr>
      <w:bookmarkStart w:id="14" w:name="_Toc213956173"/>
      <w:r>
        <w:rPr>
          <w:rFonts w:hint="eastAsia" w:ascii="楷体" w:hAnsi="楷体" w:eastAsia="楷体"/>
          <w:b w:val="0"/>
          <w:color w:val="auto"/>
          <w:sz w:val="32"/>
          <w:szCs w:val="32"/>
          <w:highlight w:val="none"/>
        </w:rPr>
        <w:t>四、总体布局</w:t>
      </w:r>
      <w:bookmarkEnd w:id="14"/>
    </w:p>
    <w:p>
      <w:pPr>
        <w:widowControl/>
        <w:shd w:val="clear" w:color="auto" w:fill="FFFFFF"/>
        <w:spacing w:line="560" w:lineRule="exact"/>
        <w:ind w:firstLine="640" w:firstLineChars="200"/>
        <w:rPr>
          <w:rFonts w:ascii="仿宋_GB2312" w:hAnsi="宋体" w:eastAsia="仿宋_GB2312" w:cs="Segoe UI"/>
          <w:color w:val="auto"/>
          <w:kern w:val="0"/>
          <w:sz w:val="32"/>
          <w:szCs w:val="32"/>
          <w:highlight w:val="none"/>
        </w:rPr>
      </w:pPr>
      <w:r>
        <w:rPr>
          <w:rFonts w:hint="eastAsia" w:ascii="仿宋_GB2312" w:hAnsi="宋体" w:eastAsia="仿宋_GB2312" w:cs="Segoe UI"/>
          <w:color w:val="auto"/>
          <w:kern w:val="0"/>
          <w:sz w:val="32"/>
          <w:szCs w:val="32"/>
          <w:highlight w:val="none"/>
        </w:rPr>
        <w:t>全省特色农业布局持续优化，区域优势日益彰显。皖北地区重点发展精品水果、道地药材与适应性农业；江淮地区着力提升设施果蔬产业水平；皖西与皖南地区重点打造名优徽茶、中药材及特色蔬菜等产业，形成各具特色、错位发展的格局。</w:t>
      </w:r>
    </w:p>
    <w:p>
      <w:pPr>
        <w:pStyle w:val="4"/>
        <w:adjustRightInd w:val="0"/>
        <w:snapToGrid w:val="0"/>
        <w:spacing w:before="0" w:after="0" w:line="560" w:lineRule="exact"/>
        <w:ind w:firstLine="640" w:firstLineChars="200"/>
        <w:rPr>
          <w:rFonts w:hint="eastAsia" w:ascii="方正楷体_GBK" w:hAnsi="方正楷体_GBK" w:eastAsia="方正楷体_GBK" w:cs="方正楷体_GBK"/>
          <w:b w:val="0"/>
          <w:bCs w:val="0"/>
          <w:color w:val="auto"/>
          <w:highlight w:val="none"/>
          <w:lang w:eastAsia="zh-CN"/>
        </w:rPr>
      </w:pPr>
      <w:bookmarkStart w:id="15" w:name="_Toc213956174"/>
      <w:r>
        <w:rPr>
          <w:rFonts w:hint="eastAsia" w:ascii="方正楷体_GBK" w:hAnsi="方正楷体_GBK" w:eastAsia="方正楷体_GBK" w:cs="方正楷体_GBK"/>
          <w:b w:val="0"/>
          <w:bCs w:val="0"/>
          <w:color w:val="auto"/>
          <w:highlight w:val="none"/>
        </w:rPr>
        <w:t>（一）蔬菜产业布局</w:t>
      </w:r>
      <w:bookmarkEnd w:id="15"/>
      <w:r>
        <w:rPr>
          <w:rFonts w:hint="eastAsia" w:ascii="方正楷体_GBK" w:hAnsi="方正楷体_GBK" w:eastAsia="方正楷体_GBK" w:cs="方正楷体_GBK"/>
          <w:b w:val="0"/>
          <w:bCs w:val="0"/>
          <w:color w:val="auto"/>
          <w:highlight w:val="none"/>
          <w:lang w:eastAsia="zh-CN"/>
        </w:rPr>
        <w:t>。</w:t>
      </w:r>
    </w:p>
    <w:p>
      <w:pPr>
        <w:widowControl/>
        <w:shd w:val="clear" w:color="auto" w:fill="FFFFFF"/>
        <w:spacing w:line="560" w:lineRule="exact"/>
        <w:ind w:firstLine="640" w:firstLineChars="200"/>
        <w:rPr>
          <w:rFonts w:ascii="仿宋_GB2312" w:hAnsi="宋体" w:eastAsia="仿宋_GB2312" w:cs="Segoe UI"/>
          <w:color w:val="auto"/>
          <w:kern w:val="0"/>
          <w:sz w:val="32"/>
          <w:szCs w:val="32"/>
          <w:highlight w:val="none"/>
        </w:rPr>
      </w:pPr>
      <w:r>
        <w:rPr>
          <w:rFonts w:hint="eastAsia" w:ascii="仿宋_GB2312" w:hAnsi="宋体" w:eastAsia="仿宋_GB2312" w:cs="Segoe UI"/>
          <w:color w:val="auto"/>
          <w:kern w:val="0"/>
          <w:sz w:val="32"/>
          <w:szCs w:val="32"/>
          <w:highlight w:val="none"/>
        </w:rPr>
        <w:t>蔬菜产业重点发展四大优势产区。</w:t>
      </w:r>
      <w:r>
        <w:rPr>
          <w:rFonts w:hint="eastAsia" w:ascii="仿宋_GB2312" w:hAnsi="宋体" w:eastAsia="仿宋_GB2312" w:cs="Segoe UI"/>
          <w:b/>
          <w:bCs/>
          <w:color w:val="auto"/>
          <w:kern w:val="0"/>
          <w:sz w:val="32"/>
          <w:szCs w:val="32"/>
          <w:highlight w:val="none"/>
        </w:rPr>
        <w:t>皖北及沿淮沿江棚室反季节蔬菜产区。</w:t>
      </w:r>
      <w:r>
        <w:rPr>
          <w:rFonts w:hint="eastAsia" w:ascii="仿宋_GB2312" w:hAnsi="宋体" w:eastAsia="仿宋_GB2312" w:cs="Segoe UI"/>
          <w:color w:val="auto"/>
          <w:kern w:val="0"/>
          <w:sz w:val="32"/>
          <w:szCs w:val="32"/>
          <w:highlight w:val="none"/>
        </w:rPr>
        <w:t>以“规模化设施栽培+反季节供应”为核心，覆盖皖北主要地市及沿淮沿江部分区域，重点发展设施蔬菜、耐储反季节品种，兼顾露地规模化品种。</w:t>
      </w:r>
      <w:r>
        <w:rPr>
          <w:rFonts w:hint="eastAsia" w:ascii="仿宋_GB2312" w:hAnsi="宋体" w:eastAsia="仿宋_GB2312" w:cs="Segoe UI"/>
          <w:b/>
          <w:bCs/>
          <w:color w:val="auto"/>
          <w:kern w:val="0"/>
          <w:sz w:val="32"/>
          <w:szCs w:val="32"/>
          <w:highlight w:val="none"/>
        </w:rPr>
        <w:t>皖南山区与大别山区高山蔬菜产区。</w:t>
      </w:r>
      <w:r>
        <w:rPr>
          <w:rFonts w:hint="eastAsia" w:ascii="仿宋_GB2312" w:hAnsi="宋体" w:eastAsia="仿宋_GB2312" w:cs="Segoe UI"/>
          <w:color w:val="auto"/>
          <w:kern w:val="0"/>
          <w:sz w:val="32"/>
          <w:szCs w:val="32"/>
          <w:highlight w:val="none"/>
        </w:rPr>
        <w:t>依托山区气候优势，侧重“生态化、特色化”种植，重点发展高山蔬菜、富硒蔬菜，覆盖皖南山区（黄山、池州、宣城）和大别山区（六安、安庆）。</w:t>
      </w:r>
      <w:r>
        <w:rPr>
          <w:rFonts w:hint="eastAsia" w:ascii="仿宋_GB2312" w:hAnsi="宋体" w:eastAsia="仿宋_GB2312" w:cs="Segoe UI"/>
          <w:b/>
          <w:bCs/>
          <w:color w:val="auto"/>
          <w:kern w:val="0"/>
          <w:sz w:val="32"/>
          <w:szCs w:val="32"/>
          <w:highlight w:val="none"/>
        </w:rPr>
        <w:t>沿江及环巢湖区域水生蔬菜产区。</w:t>
      </w:r>
      <w:r>
        <w:rPr>
          <w:rFonts w:hint="eastAsia" w:ascii="仿宋_GB2312" w:hAnsi="宋体" w:eastAsia="仿宋_GB2312" w:cs="Segoe UI"/>
          <w:color w:val="auto"/>
          <w:kern w:val="0"/>
          <w:sz w:val="32"/>
          <w:szCs w:val="32"/>
          <w:highlight w:val="none"/>
        </w:rPr>
        <w:t>依托沿江湿地、环巢湖水域资源，以“水生蔬菜规模化种植”为核心，覆盖合肥（环巢湖）、安庆、池州、芜湖、滁州等沿江地市。</w:t>
      </w:r>
      <w:r>
        <w:rPr>
          <w:rFonts w:hint="eastAsia" w:ascii="仿宋_GB2312" w:hAnsi="宋体" w:eastAsia="仿宋_GB2312" w:cs="Segoe UI"/>
          <w:b/>
          <w:bCs/>
          <w:color w:val="auto"/>
          <w:kern w:val="0"/>
          <w:sz w:val="32"/>
          <w:szCs w:val="32"/>
          <w:highlight w:val="none"/>
        </w:rPr>
        <w:t>主要城市郊区蔬菜产区。</w:t>
      </w:r>
      <w:r>
        <w:rPr>
          <w:rFonts w:hint="eastAsia" w:ascii="仿宋_GB2312" w:hAnsi="宋体" w:eastAsia="仿宋_GB2312" w:cs="Segoe UI"/>
          <w:color w:val="auto"/>
          <w:kern w:val="0"/>
          <w:sz w:val="32"/>
          <w:szCs w:val="32"/>
          <w:highlight w:val="none"/>
        </w:rPr>
        <w:t>以“都市圈应急保供、鲜活供应”为核心，覆盖合肥、芜湖、蚌埠、淮南等主要城市近郊，重点发展短生育期绿叶菜及地方特色鲜活品种。</w:t>
      </w:r>
    </w:p>
    <w:p>
      <w:pPr>
        <w:spacing w:line="560" w:lineRule="exact"/>
        <w:ind w:firstLine="200"/>
        <w:jc w:val="center"/>
        <w:rPr>
          <w:rFonts w:ascii="仿宋_GB2312" w:hAnsi="宋体" w:eastAsia="仿宋_GB2312" w:cs="Segoe UI"/>
          <w:b/>
          <w:color w:val="auto"/>
          <w:kern w:val="0"/>
          <w:sz w:val="28"/>
          <w:szCs w:val="28"/>
          <w:highlight w:val="none"/>
        </w:rPr>
      </w:pPr>
      <w:r>
        <w:rPr>
          <w:rFonts w:hint="eastAsia" w:ascii="仿宋_GB2312" w:hAnsi="宋体" w:eastAsia="仿宋_GB2312" w:cs="Segoe UI"/>
          <w:b/>
          <w:color w:val="auto"/>
          <w:kern w:val="0"/>
          <w:sz w:val="28"/>
          <w:szCs w:val="28"/>
          <w:highlight w:val="none"/>
        </w:rPr>
        <w:t>表2</w:t>
      </w:r>
      <w:r>
        <w:rPr>
          <w:rFonts w:ascii="仿宋_GB2312" w:hAnsi="宋体" w:eastAsia="仿宋_GB2312" w:cs="Segoe UI"/>
          <w:b/>
          <w:color w:val="auto"/>
          <w:kern w:val="0"/>
          <w:sz w:val="28"/>
          <w:szCs w:val="28"/>
          <w:highlight w:val="none"/>
        </w:rPr>
        <w:t xml:space="preserve"> </w:t>
      </w:r>
      <w:r>
        <w:rPr>
          <w:rFonts w:hint="eastAsia" w:ascii="仿宋_GB2312" w:hAnsi="宋体" w:eastAsia="仿宋_GB2312" w:cs="Segoe UI"/>
          <w:b/>
          <w:color w:val="auto"/>
          <w:kern w:val="0"/>
          <w:sz w:val="28"/>
          <w:szCs w:val="28"/>
          <w:highlight w:val="none"/>
        </w:rPr>
        <w:t>“十五五”全省蔬菜产业布局</w:t>
      </w:r>
    </w:p>
    <w:tbl>
      <w:tblPr>
        <w:tblStyle w:val="13"/>
        <w:tblW w:w="8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128"/>
        <w:gridCol w:w="3532"/>
        <w:gridCol w:w="4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31" w:hRule="atLeast"/>
        </w:trPr>
        <w:tc>
          <w:tcPr>
            <w:tcW w:w="1128" w:type="dxa"/>
            <w:vAlign w:val="center"/>
          </w:tcPr>
          <w:p>
            <w:pPr>
              <w:adjustRightInd w:val="0"/>
              <w:snapToGrid w:val="0"/>
              <w:spacing w:line="288" w:lineRule="auto"/>
              <w:jc w:val="center"/>
              <w:rPr>
                <w:rFonts w:hint="eastAsia" w:ascii="仿宋_GB2312" w:hAnsi="仿宋_GB2312" w:eastAsia="仿宋_GB2312" w:cs="仿宋_GB2312"/>
                <w:b/>
                <w:bCs/>
                <w:snapToGrid w:val="0"/>
                <w:color w:val="auto"/>
                <w:kern w:val="0"/>
                <w:sz w:val="22"/>
                <w:highlight w:val="none"/>
              </w:rPr>
            </w:pPr>
          </w:p>
        </w:tc>
        <w:tc>
          <w:tcPr>
            <w:tcW w:w="3532" w:type="dxa"/>
            <w:vAlign w:val="center"/>
          </w:tcPr>
          <w:p>
            <w:pPr>
              <w:adjustRightInd w:val="0"/>
              <w:snapToGrid w:val="0"/>
              <w:spacing w:line="288" w:lineRule="auto"/>
              <w:jc w:val="center"/>
              <w:rPr>
                <w:rFonts w:hint="eastAsia" w:ascii="仿宋_GB2312" w:hAnsi="仿宋_GB2312" w:eastAsia="仿宋_GB2312" w:cs="仿宋_GB2312"/>
                <w:b/>
                <w:bCs/>
                <w:snapToGrid w:val="0"/>
                <w:color w:val="auto"/>
                <w:kern w:val="0"/>
                <w:sz w:val="22"/>
                <w:highlight w:val="none"/>
              </w:rPr>
            </w:pPr>
            <w:r>
              <w:rPr>
                <w:rFonts w:hint="eastAsia" w:ascii="仿宋_GB2312" w:hAnsi="仿宋_GB2312" w:eastAsia="仿宋_GB2312" w:cs="仿宋_GB2312"/>
                <w:b/>
                <w:bCs/>
                <w:snapToGrid w:val="0"/>
                <w:color w:val="auto"/>
                <w:kern w:val="0"/>
                <w:sz w:val="22"/>
                <w:highlight w:val="none"/>
              </w:rPr>
              <w:t>重点分布地区</w:t>
            </w:r>
          </w:p>
        </w:tc>
        <w:tc>
          <w:tcPr>
            <w:tcW w:w="4099" w:type="dxa"/>
            <w:vAlign w:val="center"/>
          </w:tcPr>
          <w:p>
            <w:pPr>
              <w:adjustRightInd w:val="0"/>
              <w:snapToGrid w:val="0"/>
              <w:spacing w:line="288" w:lineRule="auto"/>
              <w:jc w:val="center"/>
              <w:rPr>
                <w:rFonts w:hint="eastAsia" w:ascii="仿宋_GB2312" w:hAnsi="仿宋_GB2312" w:eastAsia="仿宋_GB2312" w:cs="仿宋_GB2312"/>
                <w:b/>
                <w:bCs/>
                <w:color w:val="auto"/>
                <w:kern w:val="0"/>
                <w:sz w:val="22"/>
                <w:highlight w:val="none"/>
              </w:rPr>
            </w:pPr>
            <w:r>
              <w:rPr>
                <w:rFonts w:hint="eastAsia" w:ascii="仿宋_GB2312" w:hAnsi="仿宋_GB2312" w:eastAsia="仿宋_GB2312" w:cs="仿宋_GB2312"/>
                <w:b/>
                <w:bCs/>
                <w:color w:val="auto"/>
                <w:kern w:val="0"/>
                <w:sz w:val="22"/>
                <w:highlight w:val="none"/>
              </w:rPr>
              <w:t>重点发展蔬菜品种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25" w:hRule="atLeast"/>
        </w:trPr>
        <w:tc>
          <w:tcPr>
            <w:tcW w:w="1128" w:type="dxa"/>
            <w:vMerge w:val="restart"/>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皖北及沿淮沿江棚室反季节蔬菜产区</w:t>
            </w:r>
          </w:p>
        </w:tc>
        <w:tc>
          <w:tcPr>
            <w:tcW w:w="3532"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阜阳市（郊区、临泉县、阜南县、颍上县）</w:t>
            </w:r>
          </w:p>
        </w:tc>
        <w:tc>
          <w:tcPr>
            <w:tcW w:w="4099"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设施蔬菜、水生蔬菜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67" w:hRule="atLeast"/>
        </w:trPr>
        <w:tc>
          <w:tcPr>
            <w:tcW w:w="1128" w:type="dxa"/>
            <w:vMerge w:val="continue"/>
            <w:vAlign w:val="center"/>
          </w:tcPr>
          <w:p>
            <w:pPr>
              <w:widowControl/>
              <w:snapToGrid w:val="0"/>
              <w:spacing w:line="288" w:lineRule="auto"/>
              <w:jc w:val="left"/>
              <w:rPr>
                <w:rFonts w:hint="eastAsia" w:ascii="仿宋_GB2312" w:hAnsi="仿宋_GB2312" w:eastAsia="仿宋_GB2312" w:cs="仿宋_GB2312"/>
                <w:color w:val="auto"/>
                <w:kern w:val="0"/>
                <w:sz w:val="22"/>
                <w:highlight w:val="none"/>
              </w:rPr>
            </w:pPr>
          </w:p>
        </w:tc>
        <w:tc>
          <w:tcPr>
            <w:tcW w:w="3532"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宿州市（萧县、砀山县、灵璧县）</w:t>
            </w:r>
          </w:p>
        </w:tc>
        <w:tc>
          <w:tcPr>
            <w:tcW w:w="4099"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胡萝卜、辣椒、芹菜、白菜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67" w:hRule="atLeast"/>
        </w:trPr>
        <w:tc>
          <w:tcPr>
            <w:tcW w:w="1128" w:type="dxa"/>
            <w:vMerge w:val="continue"/>
            <w:vAlign w:val="center"/>
          </w:tcPr>
          <w:p>
            <w:pPr>
              <w:widowControl/>
              <w:snapToGrid w:val="0"/>
              <w:spacing w:line="288" w:lineRule="auto"/>
              <w:jc w:val="left"/>
              <w:rPr>
                <w:rFonts w:hint="eastAsia" w:ascii="仿宋_GB2312" w:hAnsi="仿宋_GB2312" w:eastAsia="仿宋_GB2312" w:cs="仿宋_GB2312"/>
                <w:color w:val="auto"/>
                <w:kern w:val="0"/>
                <w:sz w:val="22"/>
                <w:highlight w:val="none"/>
              </w:rPr>
            </w:pPr>
          </w:p>
        </w:tc>
        <w:tc>
          <w:tcPr>
            <w:tcW w:w="3532"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淮北市</w:t>
            </w:r>
          </w:p>
        </w:tc>
        <w:tc>
          <w:tcPr>
            <w:tcW w:w="4099"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“黄心乌”、番茄、露地甘蓝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67" w:hRule="atLeast"/>
        </w:trPr>
        <w:tc>
          <w:tcPr>
            <w:tcW w:w="1128" w:type="dxa"/>
            <w:vMerge w:val="continue"/>
            <w:vAlign w:val="center"/>
          </w:tcPr>
          <w:p>
            <w:pPr>
              <w:widowControl/>
              <w:snapToGrid w:val="0"/>
              <w:spacing w:line="288" w:lineRule="auto"/>
              <w:jc w:val="left"/>
              <w:rPr>
                <w:rFonts w:hint="eastAsia" w:ascii="仿宋_GB2312" w:hAnsi="仿宋_GB2312" w:eastAsia="仿宋_GB2312" w:cs="仿宋_GB2312"/>
                <w:color w:val="auto"/>
                <w:kern w:val="0"/>
                <w:sz w:val="22"/>
                <w:highlight w:val="none"/>
              </w:rPr>
            </w:pPr>
          </w:p>
        </w:tc>
        <w:tc>
          <w:tcPr>
            <w:tcW w:w="3532"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亳州市（谯城区、涡阳县）</w:t>
            </w:r>
          </w:p>
        </w:tc>
        <w:tc>
          <w:tcPr>
            <w:tcW w:w="4099"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设施蔬菜、露地芹菜、露地甘蓝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29" w:hRule="atLeast"/>
        </w:trPr>
        <w:tc>
          <w:tcPr>
            <w:tcW w:w="1128" w:type="dxa"/>
            <w:vMerge w:val="continue"/>
            <w:vAlign w:val="center"/>
          </w:tcPr>
          <w:p>
            <w:pPr>
              <w:widowControl/>
              <w:snapToGrid w:val="0"/>
              <w:spacing w:line="288" w:lineRule="auto"/>
              <w:jc w:val="left"/>
              <w:rPr>
                <w:rFonts w:hint="eastAsia" w:ascii="仿宋_GB2312" w:hAnsi="仿宋_GB2312" w:eastAsia="仿宋_GB2312" w:cs="仿宋_GB2312"/>
                <w:color w:val="auto"/>
                <w:kern w:val="0"/>
                <w:sz w:val="22"/>
                <w:highlight w:val="none"/>
              </w:rPr>
            </w:pPr>
          </w:p>
        </w:tc>
        <w:tc>
          <w:tcPr>
            <w:tcW w:w="3532"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蚌埠市（怀远县、五河县）</w:t>
            </w:r>
          </w:p>
        </w:tc>
        <w:tc>
          <w:tcPr>
            <w:tcW w:w="4099"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设施番茄、设施黄瓜、露地白菜、露地萝卜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25" w:hRule="atLeast"/>
        </w:trPr>
        <w:tc>
          <w:tcPr>
            <w:tcW w:w="1128" w:type="dxa"/>
            <w:vMerge w:val="continue"/>
            <w:vAlign w:val="center"/>
          </w:tcPr>
          <w:p>
            <w:pPr>
              <w:widowControl/>
              <w:snapToGrid w:val="0"/>
              <w:spacing w:line="288" w:lineRule="auto"/>
              <w:jc w:val="left"/>
              <w:rPr>
                <w:rFonts w:hint="eastAsia" w:ascii="仿宋_GB2312" w:hAnsi="仿宋_GB2312" w:eastAsia="仿宋_GB2312" w:cs="仿宋_GB2312"/>
                <w:color w:val="auto"/>
                <w:kern w:val="0"/>
                <w:sz w:val="22"/>
                <w:highlight w:val="none"/>
              </w:rPr>
            </w:pPr>
          </w:p>
        </w:tc>
        <w:tc>
          <w:tcPr>
            <w:tcW w:w="3532"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淮南市（大通区、田家庵区、潘集区、凤台县）</w:t>
            </w:r>
          </w:p>
        </w:tc>
        <w:tc>
          <w:tcPr>
            <w:tcW w:w="4099"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设施番茄、露地萝卜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25" w:hRule="atLeast"/>
        </w:trPr>
        <w:tc>
          <w:tcPr>
            <w:tcW w:w="1128" w:type="dxa"/>
            <w:vMerge w:val="continue"/>
            <w:vAlign w:val="center"/>
          </w:tcPr>
          <w:p>
            <w:pPr>
              <w:widowControl/>
              <w:snapToGrid w:val="0"/>
              <w:spacing w:line="288" w:lineRule="auto"/>
              <w:jc w:val="left"/>
              <w:rPr>
                <w:rFonts w:hint="eastAsia" w:ascii="仿宋_GB2312" w:hAnsi="仿宋_GB2312" w:eastAsia="仿宋_GB2312" w:cs="仿宋_GB2312"/>
                <w:color w:val="auto"/>
                <w:kern w:val="0"/>
                <w:sz w:val="22"/>
                <w:highlight w:val="none"/>
              </w:rPr>
            </w:pPr>
          </w:p>
        </w:tc>
        <w:tc>
          <w:tcPr>
            <w:tcW w:w="3532"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滁州市（定远县、天长市、全椒县）</w:t>
            </w:r>
          </w:p>
        </w:tc>
        <w:tc>
          <w:tcPr>
            <w:tcW w:w="4099"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设施番茄、设施黄瓜、露地白菜、露地萝卜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67" w:hRule="atLeast"/>
        </w:trPr>
        <w:tc>
          <w:tcPr>
            <w:tcW w:w="1128" w:type="dxa"/>
            <w:vMerge w:val="continue"/>
            <w:vAlign w:val="center"/>
          </w:tcPr>
          <w:p>
            <w:pPr>
              <w:widowControl/>
              <w:snapToGrid w:val="0"/>
              <w:spacing w:line="288" w:lineRule="auto"/>
              <w:jc w:val="left"/>
              <w:rPr>
                <w:rFonts w:hint="eastAsia" w:ascii="仿宋_GB2312" w:hAnsi="仿宋_GB2312" w:eastAsia="仿宋_GB2312" w:cs="仿宋_GB2312"/>
                <w:color w:val="auto"/>
                <w:kern w:val="0"/>
                <w:sz w:val="22"/>
                <w:highlight w:val="none"/>
              </w:rPr>
            </w:pPr>
          </w:p>
        </w:tc>
        <w:tc>
          <w:tcPr>
            <w:tcW w:w="3532"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铜陵市（义安区、枞阳县）</w:t>
            </w:r>
          </w:p>
        </w:tc>
        <w:tc>
          <w:tcPr>
            <w:tcW w:w="4099"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铜陵白姜、设施蔬菜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25" w:hRule="atLeast"/>
        </w:trPr>
        <w:tc>
          <w:tcPr>
            <w:tcW w:w="1128" w:type="dxa"/>
            <w:vMerge w:val="restart"/>
            <w:vAlign w:val="center"/>
          </w:tcPr>
          <w:p>
            <w:pPr>
              <w:widowControl/>
              <w:snapToGrid w:val="0"/>
              <w:spacing w:line="288" w:lineRule="auto"/>
              <w:jc w:val="left"/>
              <w:rPr>
                <w:rFonts w:hint="eastAsia" w:ascii="仿宋_GB2312" w:hAnsi="仿宋_GB2312" w:eastAsia="仿宋_GB2312" w:cs="仿宋_GB2312"/>
                <w:color w:val="auto"/>
                <w:kern w:val="0"/>
                <w:sz w:val="22"/>
                <w:highlight w:val="none"/>
              </w:rPr>
            </w:pPr>
            <w:r>
              <w:rPr>
                <w:rFonts w:hint="eastAsia" w:ascii="仿宋_GB2312" w:hAnsi="仿宋_GB2312" w:eastAsia="仿宋_GB2312" w:cs="仿宋_GB2312"/>
                <w:color w:val="auto"/>
                <w:kern w:val="0"/>
                <w:sz w:val="22"/>
                <w:highlight w:val="none"/>
              </w:rPr>
              <w:t>皖南山区与大别山区高山蔬菜产区</w:t>
            </w:r>
          </w:p>
        </w:tc>
        <w:tc>
          <w:tcPr>
            <w:tcW w:w="3532"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黄山市（休宁县、歙县、黄山风景区周边、新安江流域）</w:t>
            </w:r>
          </w:p>
        </w:tc>
        <w:tc>
          <w:tcPr>
            <w:tcW w:w="4099"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高山萝卜、高山白菜、水生蔬菜（茭白、莲藕）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67" w:hRule="atLeast"/>
        </w:trPr>
        <w:tc>
          <w:tcPr>
            <w:tcW w:w="1128" w:type="dxa"/>
            <w:vMerge w:val="continue"/>
            <w:vAlign w:val="center"/>
          </w:tcPr>
          <w:p>
            <w:pPr>
              <w:widowControl/>
              <w:snapToGrid w:val="0"/>
              <w:spacing w:line="288" w:lineRule="auto"/>
              <w:jc w:val="left"/>
              <w:rPr>
                <w:rFonts w:hint="eastAsia" w:ascii="仿宋_GB2312" w:hAnsi="仿宋_GB2312" w:eastAsia="仿宋_GB2312" w:cs="仿宋_GB2312"/>
                <w:color w:val="auto"/>
                <w:kern w:val="0"/>
                <w:sz w:val="22"/>
                <w:highlight w:val="none"/>
              </w:rPr>
            </w:pPr>
          </w:p>
        </w:tc>
        <w:tc>
          <w:tcPr>
            <w:tcW w:w="3532"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池州市（贵池区、石台县、东至县）</w:t>
            </w:r>
          </w:p>
        </w:tc>
        <w:tc>
          <w:tcPr>
            <w:tcW w:w="4099"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富硒白菜、富硒萝卜、茭白、莲藕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67" w:hRule="atLeast"/>
        </w:trPr>
        <w:tc>
          <w:tcPr>
            <w:tcW w:w="1128" w:type="dxa"/>
            <w:vMerge w:val="continue"/>
            <w:vAlign w:val="center"/>
          </w:tcPr>
          <w:p>
            <w:pPr>
              <w:widowControl/>
              <w:snapToGrid w:val="0"/>
              <w:spacing w:line="288" w:lineRule="auto"/>
              <w:jc w:val="left"/>
              <w:rPr>
                <w:rFonts w:hint="eastAsia" w:ascii="仿宋_GB2312" w:hAnsi="仿宋_GB2312" w:eastAsia="仿宋_GB2312" w:cs="仿宋_GB2312"/>
                <w:color w:val="auto"/>
                <w:kern w:val="0"/>
                <w:sz w:val="22"/>
                <w:highlight w:val="none"/>
              </w:rPr>
            </w:pPr>
          </w:p>
        </w:tc>
        <w:tc>
          <w:tcPr>
            <w:tcW w:w="3532"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宣城市（宣州区、广德市）</w:t>
            </w:r>
          </w:p>
        </w:tc>
        <w:tc>
          <w:tcPr>
            <w:tcW w:w="4099"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高山四季豆、高山莴笋、设施茄子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25" w:hRule="atLeast"/>
        </w:trPr>
        <w:tc>
          <w:tcPr>
            <w:tcW w:w="1128" w:type="dxa"/>
            <w:vMerge w:val="continue"/>
            <w:vAlign w:val="center"/>
          </w:tcPr>
          <w:p>
            <w:pPr>
              <w:widowControl/>
              <w:snapToGrid w:val="0"/>
              <w:spacing w:line="288" w:lineRule="auto"/>
              <w:jc w:val="left"/>
              <w:rPr>
                <w:rFonts w:hint="eastAsia" w:ascii="仿宋_GB2312" w:hAnsi="仿宋_GB2312" w:eastAsia="仿宋_GB2312" w:cs="仿宋_GB2312"/>
                <w:color w:val="auto"/>
                <w:kern w:val="0"/>
                <w:sz w:val="22"/>
                <w:highlight w:val="none"/>
              </w:rPr>
            </w:pPr>
          </w:p>
        </w:tc>
        <w:tc>
          <w:tcPr>
            <w:tcW w:w="3532"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六安市（霍山县、金寨县、舒城县）</w:t>
            </w:r>
          </w:p>
        </w:tc>
        <w:tc>
          <w:tcPr>
            <w:tcW w:w="4099"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高山四季豆、高山萝卜、水生蔬菜、设施蔬菜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25" w:hRule="atLeast"/>
        </w:trPr>
        <w:tc>
          <w:tcPr>
            <w:tcW w:w="1128" w:type="dxa"/>
            <w:vMerge w:val="continue"/>
            <w:vAlign w:val="center"/>
          </w:tcPr>
          <w:p>
            <w:pPr>
              <w:widowControl/>
              <w:snapToGrid w:val="0"/>
              <w:spacing w:line="288" w:lineRule="auto"/>
              <w:jc w:val="left"/>
              <w:rPr>
                <w:rFonts w:hint="eastAsia" w:ascii="仿宋_GB2312" w:hAnsi="仿宋_GB2312" w:eastAsia="仿宋_GB2312" w:cs="仿宋_GB2312"/>
                <w:color w:val="auto"/>
                <w:kern w:val="0"/>
                <w:sz w:val="22"/>
                <w:highlight w:val="none"/>
              </w:rPr>
            </w:pPr>
          </w:p>
        </w:tc>
        <w:tc>
          <w:tcPr>
            <w:tcW w:w="3532"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安庆市（岳西县、潜山市）</w:t>
            </w:r>
          </w:p>
        </w:tc>
        <w:tc>
          <w:tcPr>
            <w:tcW w:w="4099"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高山茭白、高山萝卜、设施番茄、设施黄瓜、水生蔬菜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18" w:hRule="atLeast"/>
        </w:trPr>
        <w:tc>
          <w:tcPr>
            <w:tcW w:w="1128" w:type="dxa"/>
            <w:vMerge w:val="restart"/>
            <w:vAlign w:val="center"/>
          </w:tcPr>
          <w:p>
            <w:pPr>
              <w:widowControl/>
              <w:snapToGrid w:val="0"/>
              <w:spacing w:line="288" w:lineRule="auto"/>
              <w:jc w:val="left"/>
              <w:rPr>
                <w:rFonts w:hint="eastAsia" w:ascii="仿宋_GB2312" w:hAnsi="仿宋_GB2312" w:eastAsia="仿宋_GB2312" w:cs="仿宋_GB2312"/>
                <w:color w:val="auto"/>
                <w:kern w:val="0"/>
                <w:sz w:val="22"/>
                <w:highlight w:val="none"/>
              </w:rPr>
            </w:pPr>
            <w:r>
              <w:rPr>
                <w:rFonts w:hint="eastAsia" w:ascii="仿宋_GB2312" w:hAnsi="仿宋_GB2312" w:eastAsia="仿宋_GB2312" w:cs="仿宋_GB2312"/>
                <w:color w:val="auto"/>
                <w:kern w:val="0"/>
                <w:sz w:val="22"/>
                <w:highlight w:val="none"/>
              </w:rPr>
              <w:t>沿江及环巢湖区域水生蔬菜产区</w:t>
            </w:r>
          </w:p>
        </w:tc>
        <w:tc>
          <w:tcPr>
            <w:tcW w:w="3532"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合肥市（庐江县，环巢湖区域）</w:t>
            </w:r>
          </w:p>
        </w:tc>
        <w:tc>
          <w:tcPr>
            <w:tcW w:w="4099"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水芹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25" w:hRule="atLeast"/>
        </w:trPr>
        <w:tc>
          <w:tcPr>
            <w:tcW w:w="1128" w:type="dxa"/>
            <w:vMerge w:val="continue"/>
            <w:vAlign w:val="center"/>
          </w:tcPr>
          <w:p>
            <w:pPr>
              <w:widowControl/>
              <w:snapToGrid w:val="0"/>
              <w:spacing w:line="288" w:lineRule="auto"/>
              <w:jc w:val="left"/>
              <w:rPr>
                <w:rFonts w:hint="eastAsia" w:ascii="仿宋_GB2312" w:hAnsi="仿宋_GB2312" w:eastAsia="仿宋_GB2312" w:cs="仿宋_GB2312"/>
                <w:color w:val="auto"/>
                <w:kern w:val="0"/>
                <w:sz w:val="22"/>
                <w:highlight w:val="none"/>
              </w:rPr>
            </w:pPr>
          </w:p>
        </w:tc>
        <w:tc>
          <w:tcPr>
            <w:tcW w:w="3532"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安庆市（望江县、宿松县，沿江区域）</w:t>
            </w:r>
          </w:p>
        </w:tc>
        <w:tc>
          <w:tcPr>
            <w:tcW w:w="4099"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水生蔬菜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67" w:hRule="atLeast"/>
        </w:trPr>
        <w:tc>
          <w:tcPr>
            <w:tcW w:w="1128" w:type="dxa"/>
            <w:vMerge w:val="continue"/>
            <w:vAlign w:val="center"/>
          </w:tcPr>
          <w:p>
            <w:pPr>
              <w:widowControl/>
              <w:snapToGrid w:val="0"/>
              <w:spacing w:line="288" w:lineRule="auto"/>
              <w:jc w:val="left"/>
              <w:rPr>
                <w:rFonts w:hint="eastAsia" w:ascii="仿宋_GB2312" w:hAnsi="仿宋_GB2312" w:eastAsia="仿宋_GB2312" w:cs="仿宋_GB2312"/>
                <w:color w:val="auto"/>
                <w:kern w:val="0"/>
                <w:sz w:val="22"/>
                <w:highlight w:val="none"/>
              </w:rPr>
            </w:pPr>
          </w:p>
        </w:tc>
        <w:tc>
          <w:tcPr>
            <w:tcW w:w="3532"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池州市（东至县，沿江区域）</w:t>
            </w:r>
          </w:p>
        </w:tc>
        <w:tc>
          <w:tcPr>
            <w:tcW w:w="4099"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茭白、莲藕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67" w:hRule="atLeast"/>
        </w:trPr>
        <w:tc>
          <w:tcPr>
            <w:tcW w:w="1128" w:type="dxa"/>
            <w:vMerge w:val="continue"/>
            <w:vAlign w:val="center"/>
          </w:tcPr>
          <w:p>
            <w:pPr>
              <w:widowControl/>
              <w:snapToGrid w:val="0"/>
              <w:spacing w:line="288" w:lineRule="auto"/>
              <w:jc w:val="left"/>
              <w:rPr>
                <w:rFonts w:hint="eastAsia" w:ascii="仿宋_GB2312" w:hAnsi="仿宋_GB2312" w:eastAsia="仿宋_GB2312" w:cs="仿宋_GB2312"/>
                <w:color w:val="auto"/>
                <w:kern w:val="0"/>
                <w:sz w:val="22"/>
                <w:highlight w:val="none"/>
              </w:rPr>
            </w:pPr>
          </w:p>
        </w:tc>
        <w:tc>
          <w:tcPr>
            <w:tcW w:w="3532"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芜湖市（三山区、无为市）</w:t>
            </w:r>
          </w:p>
        </w:tc>
        <w:tc>
          <w:tcPr>
            <w:tcW w:w="4099"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水生蔬菜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36" w:hRule="atLeast"/>
        </w:trPr>
        <w:tc>
          <w:tcPr>
            <w:tcW w:w="1128" w:type="dxa"/>
            <w:vMerge w:val="restart"/>
            <w:vAlign w:val="center"/>
          </w:tcPr>
          <w:p>
            <w:pPr>
              <w:widowControl/>
              <w:snapToGrid w:val="0"/>
              <w:spacing w:line="288" w:lineRule="auto"/>
              <w:jc w:val="left"/>
              <w:rPr>
                <w:rFonts w:hint="eastAsia" w:ascii="仿宋_GB2312" w:hAnsi="仿宋_GB2312" w:eastAsia="仿宋_GB2312" w:cs="仿宋_GB2312"/>
                <w:color w:val="auto"/>
                <w:kern w:val="0"/>
                <w:sz w:val="22"/>
                <w:highlight w:val="none"/>
              </w:rPr>
            </w:pPr>
            <w:r>
              <w:rPr>
                <w:rFonts w:hint="eastAsia" w:ascii="仿宋_GB2312" w:hAnsi="仿宋_GB2312" w:eastAsia="仿宋_GB2312" w:cs="仿宋_GB2312"/>
                <w:color w:val="auto"/>
                <w:kern w:val="0"/>
                <w:sz w:val="22"/>
                <w:highlight w:val="none"/>
              </w:rPr>
              <w:t>主要城市郊区绿叶类蔬菜产区</w:t>
            </w:r>
          </w:p>
        </w:tc>
        <w:tc>
          <w:tcPr>
            <w:tcW w:w="3532"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合肥市（近郊、肥东县、庐江县）</w:t>
            </w:r>
          </w:p>
        </w:tc>
        <w:tc>
          <w:tcPr>
            <w:tcW w:w="4099"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应急保供绿叶菜（小青菜、生菜等）、杭椒（肥东）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44" w:hRule="atLeast"/>
        </w:trPr>
        <w:tc>
          <w:tcPr>
            <w:tcW w:w="1128" w:type="dxa"/>
            <w:vMerge w:val="continue"/>
            <w:vAlign w:val="center"/>
          </w:tcPr>
          <w:p>
            <w:pPr>
              <w:widowControl/>
              <w:snapToGrid w:val="0"/>
              <w:spacing w:line="288" w:lineRule="auto"/>
              <w:jc w:val="left"/>
              <w:rPr>
                <w:rFonts w:hint="eastAsia" w:ascii="仿宋_GB2312" w:hAnsi="仿宋_GB2312" w:eastAsia="仿宋_GB2312" w:cs="仿宋_GB2312"/>
                <w:color w:val="auto"/>
                <w:kern w:val="0"/>
                <w:sz w:val="22"/>
                <w:highlight w:val="none"/>
              </w:rPr>
            </w:pPr>
          </w:p>
        </w:tc>
        <w:tc>
          <w:tcPr>
            <w:tcW w:w="3532"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芜湖市（近郊、湾沚区、南陵县、无为市）</w:t>
            </w:r>
          </w:p>
        </w:tc>
        <w:tc>
          <w:tcPr>
            <w:tcW w:w="4099"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鲜活绿叶菜、设施番茄、设施黄瓜（湾沚、南陵）、露地冬瓜、露地南瓜（无为）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27" w:hRule="atLeast"/>
        </w:trPr>
        <w:tc>
          <w:tcPr>
            <w:tcW w:w="1128" w:type="dxa"/>
            <w:vMerge w:val="continue"/>
            <w:vAlign w:val="center"/>
          </w:tcPr>
          <w:p>
            <w:pPr>
              <w:widowControl/>
              <w:snapToGrid w:val="0"/>
              <w:spacing w:line="288" w:lineRule="auto"/>
              <w:jc w:val="left"/>
              <w:rPr>
                <w:rFonts w:hint="eastAsia" w:ascii="仿宋_GB2312" w:hAnsi="仿宋_GB2312" w:eastAsia="仿宋_GB2312" w:cs="仿宋_GB2312"/>
                <w:color w:val="auto"/>
                <w:kern w:val="0"/>
                <w:sz w:val="22"/>
                <w:highlight w:val="none"/>
              </w:rPr>
            </w:pPr>
          </w:p>
        </w:tc>
        <w:tc>
          <w:tcPr>
            <w:tcW w:w="3532"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蚌埠市（怀远县、近郊）</w:t>
            </w:r>
          </w:p>
        </w:tc>
        <w:tc>
          <w:tcPr>
            <w:tcW w:w="4099"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菠菜（怀远）、鲜活绿叶菜（近郊保供）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26" w:hRule="atLeast"/>
        </w:trPr>
        <w:tc>
          <w:tcPr>
            <w:tcW w:w="1128" w:type="dxa"/>
            <w:vMerge w:val="continue"/>
            <w:vAlign w:val="center"/>
          </w:tcPr>
          <w:p>
            <w:pPr>
              <w:widowControl/>
              <w:snapToGrid w:val="0"/>
              <w:spacing w:line="288" w:lineRule="auto"/>
              <w:jc w:val="left"/>
              <w:rPr>
                <w:rFonts w:hint="eastAsia" w:ascii="仿宋_GB2312" w:hAnsi="仿宋_GB2312" w:eastAsia="仿宋_GB2312" w:cs="仿宋_GB2312"/>
                <w:color w:val="auto"/>
                <w:kern w:val="0"/>
                <w:sz w:val="22"/>
                <w:highlight w:val="none"/>
              </w:rPr>
            </w:pPr>
          </w:p>
        </w:tc>
        <w:tc>
          <w:tcPr>
            <w:tcW w:w="3532"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淮南市（大通区、田家庵区近郊）</w:t>
            </w:r>
          </w:p>
        </w:tc>
        <w:tc>
          <w:tcPr>
            <w:tcW w:w="4099"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鲜活绿叶菜（都市圈保供）、设施番茄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52" w:hRule="atLeast"/>
        </w:trPr>
        <w:tc>
          <w:tcPr>
            <w:tcW w:w="1128" w:type="dxa"/>
            <w:vMerge w:val="continue"/>
            <w:vAlign w:val="center"/>
          </w:tcPr>
          <w:p>
            <w:pPr>
              <w:widowControl/>
              <w:snapToGrid w:val="0"/>
              <w:spacing w:line="288" w:lineRule="auto"/>
              <w:jc w:val="left"/>
              <w:rPr>
                <w:rFonts w:hint="eastAsia" w:ascii="仿宋_GB2312" w:hAnsi="仿宋_GB2312" w:eastAsia="仿宋_GB2312" w:cs="仿宋_GB2312"/>
                <w:color w:val="auto"/>
                <w:kern w:val="0"/>
                <w:sz w:val="22"/>
                <w:highlight w:val="none"/>
              </w:rPr>
            </w:pPr>
          </w:p>
        </w:tc>
        <w:tc>
          <w:tcPr>
            <w:tcW w:w="3532"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马鞍山市（和县、含山县近郊）</w:t>
            </w:r>
          </w:p>
        </w:tc>
        <w:tc>
          <w:tcPr>
            <w:tcW w:w="4099"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鲜活绿叶菜、设施辣椒（和县）、设施番茄（含山）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25" w:hRule="atLeast"/>
        </w:trPr>
        <w:tc>
          <w:tcPr>
            <w:tcW w:w="1128" w:type="dxa"/>
            <w:vMerge w:val="continue"/>
            <w:vAlign w:val="center"/>
          </w:tcPr>
          <w:p>
            <w:pPr>
              <w:widowControl/>
              <w:snapToGrid w:val="0"/>
              <w:spacing w:line="288" w:lineRule="auto"/>
              <w:jc w:val="left"/>
              <w:rPr>
                <w:rFonts w:hint="eastAsia" w:ascii="仿宋_GB2312" w:hAnsi="仿宋_GB2312" w:eastAsia="仿宋_GB2312" w:cs="仿宋_GB2312"/>
                <w:color w:val="auto"/>
                <w:kern w:val="0"/>
                <w:sz w:val="22"/>
                <w:highlight w:val="none"/>
              </w:rPr>
            </w:pPr>
          </w:p>
        </w:tc>
        <w:tc>
          <w:tcPr>
            <w:tcW w:w="3532"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安庆市（桐城市、怀宁县近郊）</w:t>
            </w:r>
          </w:p>
        </w:tc>
        <w:tc>
          <w:tcPr>
            <w:tcW w:w="4099"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鲜活绿叶菜（近郊保供）、设施番茄、设施黄瓜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78" w:hRule="atLeast"/>
        </w:trPr>
        <w:tc>
          <w:tcPr>
            <w:tcW w:w="1128" w:type="dxa"/>
            <w:vMerge w:val="continue"/>
            <w:vAlign w:val="center"/>
          </w:tcPr>
          <w:p>
            <w:pPr>
              <w:widowControl/>
              <w:snapToGrid w:val="0"/>
              <w:spacing w:line="288" w:lineRule="auto"/>
              <w:jc w:val="left"/>
              <w:rPr>
                <w:rFonts w:hint="eastAsia" w:ascii="仿宋_GB2312" w:hAnsi="仿宋_GB2312" w:eastAsia="仿宋_GB2312" w:cs="仿宋_GB2312"/>
                <w:color w:val="auto"/>
                <w:kern w:val="0"/>
                <w:sz w:val="22"/>
                <w:highlight w:val="none"/>
              </w:rPr>
            </w:pPr>
          </w:p>
        </w:tc>
        <w:tc>
          <w:tcPr>
            <w:tcW w:w="3532"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芜湖市（三山区近郊）</w:t>
            </w:r>
          </w:p>
        </w:tc>
        <w:tc>
          <w:tcPr>
            <w:tcW w:w="4099" w:type="dxa"/>
            <w:vAlign w:val="center"/>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鲜活水生蔬菜</w:t>
            </w:r>
          </w:p>
        </w:tc>
      </w:tr>
    </w:tbl>
    <w:p>
      <w:pPr>
        <w:pStyle w:val="4"/>
        <w:adjustRightInd w:val="0"/>
        <w:snapToGrid w:val="0"/>
        <w:spacing w:before="0" w:after="0" w:line="560" w:lineRule="exact"/>
        <w:ind w:firstLine="640" w:firstLineChars="200"/>
        <w:rPr>
          <w:rFonts w:hint="eastAsia" w:ascii="方正楷体_GBK" w:hAnsi="方正楷体_GBK" w:eastAsia="方正楷体_GBK" w:cs="方正楷体_GBK"/>
          <w:b w:val="0"/>
          <w:bCs w:val="0"/>
          <w:color w:val="auto"/>
          <w:highlight w:val="none"/>
          <w:lang w:eastAsia="zh-CN"/>
        </w:rPr>
      </w:pPr>
      <w:bookmarkStart w:id="16" w:name="_Toc213956175"/>
      <w:r>
        <w:rPr>
          <w:rFonts w:hint="eastAsia" w:ascii="方正楷体_GBK" w:hAnsi="方正楷体_GBK" w:eastAsia="方正楷体_GBK" w:cs="方正楷体_GBK"/>
          <w:b w:val="0"/>
          <w:bCs w:val="0"/>
          <w:color w:val="auto"/>
          <w:highlight w:val="none"/>
        </w:rPr>
        <w:t>（二）茶产业布局</w:t>
      </w:r>
      <w:bookmarkEnd w:id="16"/>
      <w:r>
        <w:rPr>
          <w:rFonts w:hint="eastAsia" w:ascii="方正楷体_GBK" w:hAnsi="方正楷体_GBK" w:eastAsia="方正楷体_GBK" w:cs="方正楷体_GBK"/>
          <w:b w:val="0"/>
          <w:bCs w:val="0"/>
          <w:color w:val="auto"/>
          <w:highlight w:val="none"/>
          <w:lang w:eastAsia="zh-CN"/>
        </w:rPr>
        <w:t>。</w:t>
      </w:r>
    </w:p>
    <w:p>
      <w:pPr>
        <w:widowControl/>
        <w:shd w:val="clear" w:color="auto" w:fill="FFFFFF"/>
        <w:spacing w:line="560" w:lineRule="exact"/>
        <w:ind w:firstLine="640" w:firstLineChars="200"/>
        <w:rPr>
          <w:rFonts w:ascii="仿宋_GB2312" w:hAnsi="宋体" w:eastAsia="仿宋_GB2312" w:cs="Segoe UI"/>
          <w:color w:val="auto"/>
          <w:kern w:val="0"/>
          <w:sz w:val="32"/>
          <w:szCs w:val="32"/>
          <w:highlight w:val="none"/>
        </w:rPr>
      </w:pPr>
      <w:r>
        <w:rPr>
          <w:rFonts w:hint="eastAsia" w:ascii="仿宋_GB2312" w:hAnsi="宋体" w:eastAsia="仿宋_GB2312" w:cs="Segoe UI"/>
          <w:color w:val="auto"/>
          <w:kern w:val="0"/>
          <w:sz w:val="32"/>
          <w:szCs w:val="32"/>
          <w:highlight w:val="none"/>
        </w:rPr>
        <w:t>立足资源禀赋与产业基础，着力构建以合肥为综合服务中心，四大名优茶产业带为支撑，三大功能片区协同发展的“一心四带三区”茶产业发展新格局，推动徽茶产业向科技创新引领、区域特色鲜明、三产深度融合的高质量发展之路迈进。</w:t>
      </w:r>
    </w:p>
    <w:p>
      <w:pPr>
        <w:spacing w:line="560" w:lineRule="exact"/>
        <w:ind w:firstLine="200"/>
        <w:jc w:val="center"/>
        <w:rPr>
          <w:rFonts w:ascii="仿宋_GB2312" w:hAnsi="宋体" w:eastAsia="仿宋_GB2312" w:cs="Segoe UI"/>
          <w:b/>
          <w:color w:val="auto"/>
          <w:kern w:val="0"/>
          <w:sz w:val="28"/>
          <w:szCs w:val="28"/>
          <w:highlight w:val="none"/>
        </w:rPr>
      </w:pPr>
      <w:r>
        <w:rPr>
          <w:rFonts w:hint="eastAsia" w:ascii="仿宋_GB2312" w:hAnsi="宋体" w:eastAsia="仿宋_GB2312" w:cs="Segoe UI"/>
          <w:b/>
          <w:color w:val="auto"/>
          <w:kern w:val="0"/>
          <w:sz w:val="28"/>
          <w:szCs w:val="28"/>
          <w:highlight w:val="none"/>
        </w:rPr>
        <w:t>表</w:t>
      </w:r>
      <w:r>
        <w:rPr>
          <w:rFonts w:ascii="仿宋_GB2312" w:hAnsi="宋体" w:eastAsia="仿宋_GB2312" w:cs="Segoe UI"/>
          <w:b/>
          <w:color w:val="auto"/>
          <w:kern w:val="0"/>
          <w:sz w:val="28"/>
          <w:szCs w:val="28"/>
          <w:highlight w:val="none"/>
        </w:rPr>
        <w:t>3 “十五五”全省</w:t>
      </w:r>
      <w:r>
        <w:rPr>
          <w:rFonts w:hint="eastAsia" w:ascii="仿宋_GB2312" w:hAnsi="宋体" w:eastAsia="仿宋_GB2312" w:cs="Segoe UI"/>
          <w:b/>
          <w:color w:val="auto"/>
          <w:kern w:val="0"/>
          <w:sz w:val="28"/>
          <w:szCs w:val="28"/>
          <w:highlight w:val="none"/>
        </w:rPr>
        <w:t>茶</w:t>
      </w:r>
      <w:r>
        <w:rPr>
          <w:rFonts w:ascii="仿宋_GB2312" w:hAnsi="宋体" w:eastAsia="仿宋_GB2312" w:cs="Segoe UI"/>
          <w:b/>
          <w:color w:val="auto"/>
          <w:kern w:val="0"/>
          <w:sz w:val="28"/>
          <w:szCs w:val="28"/>
          <w:highlight w:val="none"/>
        </w:rPr>
        <w:t>产业布局</w:t>
      </w:r>
    </w:p>
    <w:tbl>
      <w:tblPr>
        <w:tblStyle w:val="13"/>
        <w:tblW w:w="8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482"/>
        <w:gridCol w:w="1224"/>
        <w:gridCol w:w="3024"/>
        <w:gridCol w:w="2317"/>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0" w:type="auto"/>
          </w:tcPr>
          <w:p>
            <w:pPr>
              <w:widowControl/>
              <w:spacing w:line="288" w:lineRule="auto"/>
              <w:rPr>
                <w:rFonts w:ascii="仿宋_GB2312" w:hAnsi="宋体" w:eastAsia="仿宋_GB2312" w:cs="Segoe UI"/>
                <w:color w:val="auto"/>
                <w:kern w:val="0"/>
                <w:sz w:val="22"/>
                <w:highlight w:val="none"/>
              </w:rPr>
            </w:pPr>
          </w:p>
        </w:tc>
        <w:tc>
          <w:tcPr>
            <w:tcW w:w="122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布局体系</w:t>
            </w:r>
          </w:p>
        </w:tc>
        <w:tc>
          <w:tcPr>
            <w:tcW w:w="302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重点分布地区</w:t>
            </w:r>
          </w:p>
        </w:tc>
        <w:tc>
          <w:tcPr>
            <w:tcW w:w="2317"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发展重点与品牌</w:t>
            </w:r>
          </w:p>
        </w:tc>
        <w:tc>
          <w:tcPr>
            <w:tcW w:w="1706"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功能定位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6" w:hRule="atLeast"/>
        </w:trPr>
        <w:tc>
          <w:tcPr>
            <w:tcW w:w="0" w:type="auto"/>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一心</w:t>
            </w:r>
          </w:p>
        </w:tc>
        <w:tc>
          <w:tcPr>
            <w:tcW w:w="1224"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产业创新与服务集聚中心</w:t>
            </w:r>
          </w:p>
        </w:tc>
        <w:tc>
          <w:tcPr>
            <w:tcW w:w="3024"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合肥市</w:t>
            </w:r>
          </w:p>
        </w:tc>
        <w:tc>
          <w:tcPr>
            <w:tcW w:w="2317"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中国徽茶博物馆、产业大数据中心、名茶交易与会展。</w:t>
            </w:r>
          </w:p>
        </w:tc>
        <w:tc>
          <w:tcPr>
            <w:tcW w:w="1706"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科技创新、人才培养、名茶交易、品牌展示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7" w:hRule="atLeast"/>
        </w:trPr>
        <w:tc>
          <w:tcPr>
            <w:tcW w:w="0" w:type="auto"/>
            <w:vMerge w:val="restart"/>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四带</w:t>
            </w:r>
          </w:p>
        </w:tc>
        <w:tc>
          <w:tcPr>
            <w:tcW w:w="1224"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大别山名优绿茶黄茶产业带</w:t>
            </w:r>
          </w:p>
        </w:tc>
        <w:tc>
          <w:tcPr>
            <w:tcW w:w="3024"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六安市的金寨县、裕安区、霍山县、舒城县，安庆市的岳西县、潜山市、太湖县、桐城市、宿松县。</w:t>
            </w:r>
          </w:p>
        </w:tc>
        <w:tc>
          <w:tcPr>
            <w:tcW w:w="2317"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六安瓜片、霍山黄芽、岳西翠兰、舒城小兰花、桐城小花、天柱剑毫等。</w:t>
            </w:r>
          </w:p>
        </w:tc>
        <w:tc>
          <w:tcPr>
            <w:tcW w:w="1706"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名优绿茶黄茶生产加工、出口基地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0" w:type="auto"/>
            <w:vMerge w:val="continue"/>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p>
        </w:tc>
        <w:tc>
          <w:tcPr>
            <w:tcW w:w="1224"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皖南山区名优绿茶红茶产业带</w:t>
            </w:r>
          </w:p>
        </w:tc>
        <w:tc>
          <w:tcPr>
            <w:tcW w:w="3024"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黄山市徽州区、歙县、黟县、黄山区、休宁县、祁门县，池州市东至县、贵池区、青阳县、石台县，宣城市泾县、旌德县、绩溪县、宁国市。</w:t>
            </w:r>
          </w:p>
        </w:tc>
        <w:tc>
          <w:tcPr>
            <w:tcW w:w="2317"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黄山毛峰、太平猴魁、祁门红茶；硒茶、珠兰花茶、安茶等特色茶。</w:t>
            </w:r>
          </w:p>
        </w:tc>
        <w:tc>
          <w:tcPr>
            <w:tcW w:w="1706"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名优绿茶红茶生产、出口加工、特色茶集群。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0" w:type="auto"/>
            <w:vMerge w:val="continue"/>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p>
        </w:tc>
        <w:tc>
          <w:tcPr>
            <w:tcW w:w="1224"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沿江茶区白(黄)化茶产业带</w:t>
            </w:r>
          </w:p>
        </w:tc>
        <w:tc>
          <w:tcPr>
            <w:tcW w:w="3024"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铜陵市枞阳县，芜湖市无为市、南陵县、繁昌县，宣城市郎溪县、广德市。</w:t>
            </w:r>
          </w:p>
        </w:tc>
        <w:tc>
          <w:tcPr>
            <w:tcW w:w="2317"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宣城黄金芽、芜湖白茶等。</w:t>
            </w:r>
          </w:p>
        </w:tc>
        <w:tc>
          <w:tcPr>
            <w:tcW w:w="1706"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白化茶、黄化茶特色茶生产加工基地。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7" w:hRule="atLeast"/>
        </w:trPr>
        <w:tc>
          <w:tcPr>
            <w:tcW w:w="0" w:type="auto"/>
            <w:vMerge w:val="continue"/>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p>
        </w:tc>
        <w:tc>
          <w:tcPr>
            <w:tcW w:w="1224"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江淮茶区名优绿茶产业带</w:t>
            </w:r>
          </w:p>
        </w:tc>
        <w:tc>
          <w:tcPr>
            <w:tcW w:w="3024"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合肥市庐江县、巢湖市，滁州市南谯区、马鞍山市含山县。</w:t>
            </w:r>
          </w:p>
        </w:tc>
        <w:tc>
          <w:tcPr>
            <w:tcW w:w="2317"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白云春毫、西涧春雪、含山翠眉等。</w:t>
            </w:r>
          </w:p>
        </w:tc>
        <w:tc>
          <w:tcPr>
            <w:tcW w:w="1706"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扁形名优绿茶生产基地。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0" w:type="auto"/>
            <w:vMerge w:val="restart"/>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三区</w:t>
            </w:r>
          </w:p>
        </w:tc>
        <w:tc>
          <w:tcPr>
            <w:tcW w:w="1224"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新式茶品融创区</w:t>
            </w:r>
          </w:p>
        </w:tc>
        <w:tc>
          <w:tcPr>
            <w:tcW w:w="3024"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黄山、六安、宣城等市</w:t>
            </w:r>
          </w:p>
        </w:tc>
        <w:tc>
          <w:tcPr>
            <w:tcW w:w="2317"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工业原料茶、新茶饮基底茶研发与加工</w:t>
            </w:r>
          </w:p>
        </w:tc>
        <w:tc>
          <w:tcPr>
            <w:tcW w:w="1706"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新式茶饮创新与生产基地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0" w:type="auto"/>
            <w:vMerge w:val="continue"/>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p>
        </w:tc>
        <w:tc>
          <w:tcPr>
            <w:tcW w:w="1224"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出口茶加工贸易集聚区</w:t>
            </w:r>
          </w:p>
        </w:tc>
        <w:tc>
          <w:tcPr>
            <w:tcW w:w="3024"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休宁县、歙县、绩溪县、郎溪县、石台县、贵池区、岳西县、太湖县等。</w:t>
            </w:r>
          </w:p>
        </w:tc>
        <w:tc>
          <w:tcPr>
            <w:tcW w:w="2317"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出口眉茶、名优红绿茶加工贸易</w:t>
            </w:r>
          </w:p>
        </w:tc>
        <w:tc>
          <w:tcPr>
            <w:tcW w:w="1706"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茶叶出口加工与贸易枢纽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0" w:type="auto"/>
            <w:vMerge w:val="continue"/>
          </w:tcPr>
          <w:p>
            <w:pPr>
              <w:adjustRightInd w:val="0"/>
              <w:snapToGrid w:val="0"/>
              <w:spacing w:line="288" w:lineRule="auto"/>
              <w:jc w:val="left"/>
              <w:rPr>
                <w:rFonts w:hint="eastAsia" w:ascii="仿宋_GB2312" w:hAnsi="仿宋_GB2312" w:eastAsia="仿宋_GB2312" w:cs="仿宋_GB2312"/>
                <w:snapToGrid w:val="0"/>
                <w:color w:val="auto"/>
                <w:kern w:val="0"/>
                <w:sz w:val="22"/>
                <w:highlight w:val="none"/>
              </w:rPr>
            </w:pPr>
          </w:p>
        </w:tc>
        <w:tc>
          <w:tcPr>
            <w:tcW w:w="1224"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茶文旅康融合区</w:t>
            </w:r>
          </w:p>
        </w:tc>
        <w:tc>
          <w:tcPr>
            <w:tcW w:w="3024"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黄山市、安庆市、池州市、宣城市、六安市</w:t>
            </w:r>
          </w:p>
        </w:tc>
        <w:tc>
          <w:tcPr>
            <w:tcW w:w="2317"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大黄山茶旅融合、六安茶谷升级</w:t>
            </w:r>
          </w:p>
        </w:tc>
        <w:tc>
          <w:tcPr>
            <w:tcW w:w="1706"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茶文化旅游与康养体验</w:t>
            </w:r>
          </w:p>
        </w:tc>
      </w:tr>
    </w:tbl>
    <w:p>
      <w:pPr>
        <w:pStyle w:val="4"/>
        <w:adjustRightInd w:val="0"/>
        <w:snapToGrid w:val="0"/>
        <w:spacing w:before="0" w:after="0" w:line="560" w:lineRule="exact"/>
        <w:ind w:firstLine="640" w:firstLineChars="200"/>
        <w:rPr>
          <w:rFonts w:hint="eastAsia" w:ascii="方正楷体_GBK" w:hAnsi="方正楷体_GBK" w:eastAsia="方正楷体_GBK" w:cs="方正楷体_GBK"/>
          <w:b w:val="0"/>
          <w:bCs w:val="0"/>
          <w:color w:val="auto"/>
          <w:highlight w:val="none"/>
          <w:lang w:eastAsia="zh-CN"/>
        </w:rPr>
      </w:pPr>
      <w:bookmarkStart w:id="17" w:name="_Toc213956176"/>
      <w:r>
        <w:rPr>
          <w:rFonts w:hint="eastAsia" w:ascii="方正楷体_GBK" w:hAnsi="方正楷体_GBK" w:eastAsia="方正楷体_GBK" w:cs="方正楷体_GBK"/>
          <w:b w:val="0"/>
          <w:bCs w:val="0"/>
          <w:color w:val="auto"/>
          <w:highlight w:val="none"/>
        </w:rPr>
        <w:t>（三）水果产业布局</w:t>
      </w:r>
      <w:bookmarkEnd w:id="17"/>
      <w:r>
        <w:rPr>
          <w:rFonts w:hint="eastAsia" w:ascii="方正楷体_GBK" w:hAnsi="方正楷体_GBK" w:eastAsia="方正楷体_GBK" w:cs="方正楷体_GBK"/>
          <w:b w:val="0"/>
          <w:bCs w:val="0"/>
          <w:color w:val="auto"/>
          <w:highlight w:val="none"/>
          <w:lang w:eastAsia="zh-CN"/>
        </w:rPr>
        <w:t>。</w:t>
      </w:r>
    </w:p>
    <w:p>
      <w:pPr>
        <w:widowControl/>
        <w:shd w:val="clear" w:color="auto" w:fill="FFFFFF"/>
        <w:spacing w:line="560" w:lineRule="exact"/>
        <w:ind w:firstLine="640" w:firstLineChars="200"/>
        <w:rPr>
          <w:rFonts w:ascii="仿宋_GB2312" w:hAnsi="宋体" w:eastAsia="仿宋_GB2312" w:cs="Segoe UI"/>
          <w:color w:val="auto"/>
          <w:kern w:val="0"/>
          <w:sz w:val="32"/>
          <w:szCs w:val="32"/>
          <w:highlight w:val="none"/>
        </w:rPr>
      </w:pPr>
      <w:r>
        <w:rPr>
          <w:rFonts w:hint="eastAsia" w:ascii="仿宋_GB2312" w:hAnsi="宋体" w:eastAsia="仿宋_GB2312" w:cs="Segoe UI"/>
          <w:color w:val="auto"/>
          <w:kern w:val="0"/>
          <w:sz w:val="32"/>
          <w:szCs w:val="32"/>
          <w:highlight w:val="none"/>
        </w:rPr>
        <w:t>重点发展三大果树产业带：皖北平原大宗落叶果树区、江淮丘陵高效果树区，以及皖南山地特色果树区。</w:t>
      </w:r>
    </w:p>
    <w:p>
      <w:pPr>
        <w:widowControl/>
        <w:shd w:val="clear" w:color="auto" w:fill="FFFFFF"/>
        <w:spacing w:line="560" w:lineRule="exact"/>
        <w:ind w:firstLine="643" w:firstLineChars="200"/>
        <w:rPr>
          <w:rFonts w:ascii="仿宋_GB2312" w:hAnsi="宋体" w:eastAsia="仿宋_GB2312" w:cs="Segoe UI"/>
          <w:color w:val="auto"/>
          <w:kern w:val="0"/>
          <w:sz w:val="32"/>
          <w:szCs w:val="32"/>
          <w:highlight w:val="none"/>
        </w:rPr>
      </w:pPr>
      <w:r>
        <w:rPr>
          <w:rFonts w:hint="eastAsia" w:ascii="仿宋_GB2312" w:hAnsi="宋体" w:eastAsia="仿宋_GB2312" w:cs="Segoe UI"/>
          <w:b/>
          <w:bCs/>
          <w:color w:val="auto"/>
          <w:kern w:val="0"/>
          <w:sz w:val="32"/>
          <w:szCs w:val="32"/>
          <w:highlight w:val="none"/>
        </w:rPr>
        <w:t>皖北平原大宗落叶果树区</w:t>
      </w:r>
      <w:r>
        <w:rPr>
          <w:rFonts w:hint="eastAsia" w:ascii="仿宋_GB2312" w:hAnsi="宋体" w:eastAsia="仿宋_GB2312" w:cs="Segoe UI"/>
          <w:b/>
          <w:bCs/>
          <w:color w:val="auto"/>
          <w:kern w:val="0"/>
          <w:sz w:val="32"/>
          <w:szCs w:val="32"/>
          <w:highlight w:val="none"/>
          <w:lang w:eastAsia="zh-CN"/>
        </w:rPr>
        <w:t>，</w:t>
      </w:r>
      <w:r>
        <w:rPr>
          <w:rFonts w:hint="eastAsia" w:ascii="仿宋_GB2312" w:hAnsi="宋体" w:eastAsia="仿宋_GB2312" w:cs="Segoe UI"/>
          <w:color w:val="auto"/>
          <w:kern w:val="0"/>
          <w:sz w:val="32"/>
          <w:szCs w:val="32"/>
          <w:highlight w:val="none"/>
        </w:rPr>
        <w:t>该产区以规模化落叶果树种植为核心，覆盖皖北平原地市，重点发展梨、</w:t>
      </w:r>
      <w:r>
        <w:rPr>
          <w:rFonts w:hint="eastAsia" w:ascii="仿宋_GB2312" w:hAnsi="宋体" w:eastAsia="仿宋_GB2312" w:cs="Segoe UI"/>
          <w:color w:val="auto"/>
          <w:kern w:val="0"/>
          <w:sz w:val="32"/>
          <w:szCs w:val="32"/>
          <w:highlight w:val="none"/>
          <w:lang w:eastAsia="zh-CN"/>
        </w:rPr>
        <w:t>桃、</w:t>
      </w:r>
      <w:r>
        <w:rPr>
          <w:rFonts w:hint="eastAsia" w:ascii="仿宋_GB2312" w:hAnsi="宋体" w:eastAsia="仿宋_GB2312" w:cs="Segoe UI"/>
          <w:color w:val="auto"/>
          <w:kern w:val="0"/>
          <w:sz w:val="32"/>
          <w:szCs w:val="32"/>
          <w:highlight w:val="none"/>
        </w:rPr>
        <w:t>葡萄、石榴、苹果等大宗落叶品种，兼顾草莓、樱桃等特色落叶水果，突出“一县一品”规模化优势。</w:t>
      </w:r>
      <w:r>
        <w:rPr>
          <w:rFonts w:hint="eastAsia" w:ascii="仿宋_GB2312" w:hAnsi="宋体" w:eastAsia="仿宋_GB2312" w:cs="Segoe UI"/>
          <w:b/>
          <w:bCs/>
          <w:color w:val="auto"/>
          <w:kern w:val="0"/>
          <w:sz w:val="32"/>
          <w:szCs w:val="32"/>
          <w:highlight w:val="none"/>
        </w:rPr>
        <w:t>江淮丘陵高效果树区</w:t>
      </w:r>
      <w:r>
        <w:rPr>
          <w:rFonts w:hint="eastAsia" w:ascii="仿宋_GB2312" w:hAnsi="宋体" w:eastAsia="仿宋_GB2312" w:cs="Segoe UI"/>
          <w:b/>
          <w:bCs/>
          <w:color w:val="auto"/>
          <w:kern w:val="0"/>
          <w:sz w:val="32"/>
          <w:szCs w:val="32"/>
          <w:highlight w:val="none"/>
          <w:lang w:eastAsia="zh-CN"/>
        </w:rPr>
        <w:t>，</w:t>
      </w:r>
      <w:r>
        <w:rPr>
          <w:rFonts w:hint="eastAsia" w:ascii="仿宋_GB2312" w:hAnsi="宋体" w:eastAsia="仿宋_GB2312" w:cs="Segoe UI"/>
          <w:color w:val="auto"/>
          <w:kern w:val="0"/>
          <w:sz w:val="32"/>
          <w:szCs w:val="32"/>
          <w:highlight w:val="none"/>
        </w:rPr>
        <w:t>该产区依托江淮丘陵地形与气候优势，以高效经济品种为核心，重点发展桃、草莓、葡萄、蓝莓等经济效益高、市场需求大的品种，兼顾部分特色梨品种，覆盖江淮流域主要地市</w:t>
      </w:r>
      <w:r>
        <w:rPr>
          <w:rFonts w:hint="eastAsia" w:ascii="仿宋_GB2312" w:hAnsi="宋体" w:eastAsia="仿宋_GB2312" w:cs="Segoe UI"/>
          <w:color w:val="auto"/>
          <w:kern w:val="0"/>
          <w:sz w:val="32"/>
          <w:szCs w:val="32"/>
          <w:highlight w:val="none"/>
          <w:lang w:eastAsia="zh-CN"/>
        </w:rPr>
        <w:t>，突出采摘体验</w:t>
      </w:r>
      <w:r>
        <w:rPr>
          <w:rFonts w:hint="eastAsia" w:ascii="仿宋_GB2312" w:hAnsi="宋体" w:eastAsia="仿宋_GB2312" w:cs="Segoe UI"/>
          <w:color w:val="auto"/>
          <w:kern w:val="0"/>
          <w:sz w:val="32"/>
          <w:szCs w:val="32"/>
          <w:highlight w:val="none"/>
        </w:rPr>
        <w:t>。</w:t>
      </w:r>
      <w:r>
        <w:rPr>
          <w:rFonts w:hint="eastAsia" w:ascii="仿宋_GB2312" w:hAnsi="宋体" w:eastAsia="仿宋_GB2312" w:cs="Segoe UI"/>
          <w:b/>
          <w:bCs/>
          <w:color w:val="auto"/>
          <w:kern w:val="0"/>
          <w:sz w:val="32"/>
          <w:szCs w:val="32"/>
          <w:highlight w:val="none"/>
        </w:rPr>
        <w:t>皖南山地特色果树区</w:t>
      </w:r>
      <w:r>
        <w:rPr>
          <w:rFonts w:hint="eastAsia" w:ascii="仿宋_GB2312" w:hAnsi="宋体" w:eastAsia="仿宋_GB2312" w:cs="Segoe UI"/>
          <w:b/>
          <w:bCs/>
          <w:color w:val="auto"/>
          <w:kern w:val="0"/>
          <w:sz w:val="32"/>
          <w:szCs w:val="32"/>
          <w:highlight w:val="none"/>
          <w:lang w:eastAsia="zh-CN"/>
        </w:rPr>
        <w:t>，</w:t>
      </w:r>
      <w:r>
        <w:rPr>
          <w:rFonts w:hint="eastAsia" w:ascii="仿宋_GB2312" w:hAnsi="宋体" w:eastAsia="仿宋_GB2312" w:cs="Segoe UI"/>
          <w:color w:val="auto"/>
          <w:kern w:val="0"/>
          <w:sz w:val="32"/>
          <w:szCs w:val="32"/>
          <w:highlight w:val="none"/>
        </w:rPr>
        <w:t>该产区依托皖南山区生态优势，以特色果树为核心，重点发展枇杷、杨梅、柑橘等特色品种，兼顾桃、蓝莓等特色品种，突出生态化、高端化</w:t>
      </w:r>
      <w:r>
        <w:rPr>
          <w:rFonts w:hint="eastAsia" w:ascii="仿宋_GB2312" w:hAnsi="宋体" w:eastAsia="仿宋_GB2312" w:cs="Segoe UI"/>
          <w:color w:val="auto"/>
          <w:kern w:val="0"/>
          <w:sz w:val="32"/>
          <w:szCs w:val="32"/>
          <w:highlight w:val="none"/>
          <w:lang w:eastAsia="zh-CN"/>
        </w:rPr>
        <w:t>发展</w:t>
      </w:r>
      <w:r>
        <w:rPr>
          <w:rFonts w:hint="eastAsia" w:ascii="仿宋_GB2312" w:hAnsi="宋体" w:eastAsia="仿宋_GB2312" w:cs="Segoe UI"/>
          <w:color w:val="auto"/>
          <w:kern w:val="0"/>
          <w:sz w:val="32"/>
          <w:szCs w:val="32"/>
          <w:highlight w:val="none"/>
        </w:rPr>
        <w:t>。</w:t>
      </w:r>
    </w:p>
    <w:p>
      <w:pPr>
        <w:spacing w:line="560" w:lineRule="exact"/>
        <w:ind w:firstLine="200"/>
        <w:jc w:val="center"/>
        <w:rPr>
          <w:rFonts w:ascii="仿宋_GB2312" w:hAnsi="宋体" w:eastAsia="仿宋_GB2312" w:cs="Segoe UI"/>
          <w:b/>
          <w:color w:val="auto"/>
          <w:kern w:val="0"/>
          <w:sz w:val="28"/>
          <w:szCs w:val="28"/>
          <w:highlight w:val="none"/>
        </w:rPr>
      </w:pPr>
      <w:r>
        <w:rPr>
          <w:rFonts w:hint="eastAsia" w:ascii="仿宋_GB2312" w:hAnsi="宋体" w:eastAsia="仿宋_GB2312" w:cs="Segoe UI"/>
          <w:b/>
          <w:color w:val="auto"/>
          <w:kern w:val="0"/>
          <w:sz w:val="28"/>
          <w:szCs w:val="28"/>
          <w:highlight w:val="none"/>
        </w:rPr>
        <w:t>表</w:t>
      </w:r>
      <w:r>
        <w:rPr>
          <w:rFonts w:ascii="仿宋_GB2312" w:hAnsi="宋体" w:eastAsia="仿宋_GB2312" w:cs="Segoe UI"/>
          <w:b/>
          <w:color w:val="auto"/>
          <w:kern w:val="0"/>
          <w:sz w:val="28"/>
          <w:szCs w:val="28"/>
          <w:highlight w:val="none"/>
        </w:rPr>
        <w:t xml:space="preserve">4 </w:t>
      </w:r>
      <w:r>
        <w:rPr>
          <w:rFonts w:hint="eastAsia" w:ascii="仿宋_GB2312" w:hAnsi="宋体" w:eastAsia="仿宋_GB2312" w:cs="Segoe UI"/>
          <w:b/>
          <w:color w:val="auto"/>
          <w:kern w:val="0"/>
          <w:sz w:val="28"/>
          <w:szCs w:val="28"/>
          <w:highlight w:val="none"/>
        </w:rPr>
        <w:t>“十五五”全省</w:t>
      </w:r>
      <w:r>
        <w:rPr>
          <w:rFonts w:hint="eastAsia" w:ascii="仿宋_GB2312" w:hAnsi="宋体" w:eastAsia="仿宋_GB2312" w:cs="Segoe UI"/>
          <w:b/>
          <w:color w:val="auto"/>
          <w:kern w:val="0"/>
          <w:sz w:val="28"/>
          <w:szCs w:val="28"/>
          <w:highlight w:val="none"/>
          <w:lang w:eastAsia="zh-CN"/>
        </w:rPr>
        <w:t>水果</w:t>
      </w:r>
      <w:r>
        <w:rPr>
          <w:rFonts w:hint="eastAsia" w:ascii="仿宋_GB2312" w:hAnsi="宋体" w:eastAsia="仿宋_GB2312" w:cs="Segoe UI"/>
          <w:b/>
          <w:color w:val="auto"/>
          <w:kern w:val="0"/>
          <w:sz w:val="28"/>
          <w:szCs w:val="28"/>
          <w:highlight w:val="none"/>
        </w:rPr>
        <w:t>产业布局</w:t>
      </w:r>
    </w:p>
    <w:tbl>
      <w:tblPr>
        <w:tblStyle w:val="12"/>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13" w:type="dxa"/>
          <w:left w:w="283" w:type="dxa"/>
          <w:bottom w:w="113" w:type="dxa"/>
          <w:right w:w="283" w:type="dxa"/>
        </w:tblCellMar>
      </w:tblPr>
      <w:tblGrid>
        <w:gridCol w:w="1296"/>
        <w:gridCol w:w="1532"/>
        <w:gridCol w:w="1867"/>
        <w:gridCol w:w="1600"/>
        <w:gridCol w:w="2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13" w:type="dxa"/>
            <w:left w:w="283" w:type="dxa"/>
            <w:bottom w:w="113" w:type="dxa"/>
            <w:right w:w="283" w:type="dxa"/>
          </w:tblCellMar>
        </w:tblPrEx>
        <w:trPr>
          <w:cantSplit/>
          <w:trHeight w:val="617" w:hRule="atLeast"/>
          <w:tblHeader/>
          <w:jc w:val="center"/>
        </w:trPr>
        <w:tc>
          <w:tcPr>
            <w:tcW w:w="1296" w:type="dxa"/>
            <w:shd w:val="clear" w:color="auto" w:fill="FFFFFF"/>
            <w:tcMar>
              <w:top w:w="150" w:type="dxa"/>
              <w:left w:w="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功能区划</w:t>
            </w:r>
          </w:p>
        </w:tc>
        <w:tc>
          <w:tcPr>
            <w:tcW w:w="1532" w:type="dxa"/>
            <w:shd w:val="clear" w:color="auto" w:fill="FFFFFF"/>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核心城市</w:t>
            </w:r>
          </w:p>
        </w:tc>
        <w:tc>
          <w:tcPr>
            <w:tcW w:w="1867" w:type="dxa"/>
            <w:shd w:val="clear" w:color="auto" w:fill="FFFFFF"/>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重点分布地区</w:t>
            </w:r>
          </w:p>
        </w:tc>
        <w:tc>
          <w:tcPr>
            <w:tcW w:w="1600" w:type="dxa"/>
            <w:shd w:val="clear" w:color="auto" w:fill="FFFFFF"/>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主要品种</w:t>
            </w:r>
          </w:p>
        </w:tc>
        <w:tc>
          <w:tcPr>
            <w:tcW w:w="2869" w:type="dxa"/>
            <w:shd w:val="clear" w:color="auto" w:fill="FFFFFF"/>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发展方向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13" w:type="dxa"/>
            <w:left w:w="283" w:type="dxa"/>
            <w:bottom w:w="113" w:type="dxa"/>
            <w:right w:w="283" w:type="dxa"/>
          </w:tblCellMar>
        </w:tblPrEx>
        <w:trPr>
          <w:cantSplit/>
          <w:trHeight w:val="707" w:hRule="atLeast"/>
          <w:jc w:val="center"/>
        </w:trPr>
        <w:tc>
          <w:tcPr>
            <w:tcW w:w="1296" w:type="dxa"/>
            <w:shd w:val="clear" w:color="auto" w:fill="FFFFFF"/>
            <w:tcMar>
              <w:top w:w="150" w:type="dxa"/>
              <w:left w:w="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皖北平原大宗落叶果树区</w:t>
            </w:r>
          </w:p>
        </w:tc>
        <w:tc>
          <w:tcPr>
            <w:tcW w:w="1532" w:type="dxa"/>
            <w:shd w:val="clear" w:color="auto" w:fill="FFFFFF"/>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宿州、淮北、蚌埠、亳州等地</w:t>
            </w:r>
          </w:p>
        </w:tc>
        <w:tc>
          <w:tcPr>
            <w:tcW w:w="1867" w:type="dxa"/>
            <w:shd w:val="clear" w:color="auto" w:fill="FFFFFF"/>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砀山县、萧县、埇桥区、怀远县、杜集区、烈山区</w:t>
            </w:r>
          </w:p>
        </w:tc>
        <w:tc>
          <w:tcPr>
            <w:tcW w:w="1600" w:type="dxa"/>
            <w:shd w:val="clear" w:color="auto" w:fill="FFFFFF"/>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砀山酥梨、萧县葡萄、怀远石榴、黄桃、苹果。</w:t>
            </w:r>
          </w:p>
        </w:tc>
        <w:tc>
          <w:tcPr>
            <w:tcW w:w="2869" w:type="dxa"/>
            <w:shd w:val="clear" w:color="auto" w:fill="FFFFFF"/>
            <w:tcMar>
              <w:top w:w="150" w:type="dxa"/>
              <w:left w:w="240" w:type="dxa"/>
              <w:bottom w:w="15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规模化与品牌化：巩固全国大宗果品生产基地地位，发展采后深加工，延长产业链，打造区域公用品牌。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3" w:type="dxa"/>
            <w:bottom w:w="113" w:type="dxa"/>
            <w:right w:w="283" w:type="dxa"/>
          </w:tblCellMar>
        </w:tblPrEx>
        <w:trPr>
          <w:cantSplit/>
          <w:trHeight w:val="1120" w:hRule="atLeast"/>
          <w:jc w:val="center"/>
        </w:trPr>
        <w:tc>
          <w:tcPr>
            <w:tcW w:w="1296" w:type="dxa"/>
            <w:shd w:val="clear" w:color="auto" w:fill="FFFFFF"/>
            <w:tcMar>
              <w:top w:w="150" w:type="dxa"/>
              <w:left w:w="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江淮丘陵高效果树区</w:t>
            </w:r>
          </w:p>
        </w:tc>
        <w:tc>
          <w:tcPr>
            <w:tcW w:w="1532" w:type="dxa"/>
            <w:shd w:val="clear" w:color="auto" w:fill="FFFFFF"/>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合肥、六安、滁州等地</w:t>
            </w:r>
          </w:p>
        </w:tc>
        <w:tc>
          <w:tcPr>
            <w:tcW w:w="1867" w:type="dxa"/>
            <w:shd w:val="clear" w:color="auto" w:fill="FFFFFF"/>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长丰县、肥西县、巢湖市、舒城县、全椒县、来安县</w:t>
            </w:r>
          </w:p>
        </w:tc>
        <w:tc>
          <w:tcPr>
            <w:tcW w:w="1600" w:type="dxa"/>
            <w:shd w:val="clear" w:color="auto" w:fill="FFFFFF"/>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草莓、葡萄、桃、蓝莓等。</w:t>
            </w:r>
          </w:p>
        </w:tc>
        <w:tc>
          <w:tcPr>
            <w:tcW w:w="2869" w:type="dxa"/>
            <w:shd w:val="clear" w:color="auto" w:fill="FFFFFF"/>
            <w:tcMar>
              <w:top w:w="150" w:type="dxa"/>
              <w:left w:w="240" w:type="dxa"/>
              <w:bottom w:w="15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集约化与都市化：大力发展设施栽培与反季节水果，强化科技支撑；推动“果园+旅游”深度融合，打造都市休闲农业样板。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3" w:type="dxa"/>
            <w:bottom w:w="113" w:type="dxa"/>
            <w:right w:w="283" w:type="dxa"/>
          </w:tblCellMar>
        </w:tblPrEx>
        <w:trPr>
          <w:cantSplit/>
          <w:trHeight w:val="765" w:hRule="atLeast"/>
          <w:jc w:val="center"/>
        </w:trPr>
        <w:tc>
          <w:tcPr>
            <w:tcW w:w="1296" w:type="dxa"/>
            <w:shd w:val="clear" w:color="auto" w:fill="FFFFFF"/>
            <w:tcMar>
              <w:top w:w="150" w:type="dxa"/>
              <w:left w:w="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皖南山地常绿果树区</w:t>
            </w:r>
          </w:p>
        </w:tc>
        <w:tc>
          <w:tcPr>
            <w:tcW w:w="1532" w:type="dxa"/>
            <w:shd w:val="clear" w:color="auto" w:fill="FFFFFF"/>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黄山、宣城、池州等地</w:t>
            </w:r>
          </w:p>
        </w:tc>
        <w:tc>
          <w:tcPr>
            <w:tcW w:w="1867" w:type="dxa"/>
            <w:shd w:val="clear" w:color="auto" w:fill="FFFFFF"/>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歙县、休宁县、祁门县、宁国市、泾县、东至县</w:t>
            </w:r>
          </w:p>
        </w:tc>
        <w:tc>
          <w:tcPr>
            <w:tcW w:w="1600" w:type="dxa"/>
            <w:shd w:val="clear" w:color="auto" w:fill="FFFFFF"/>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三潭枇杷、徽州雪梨、猕猴桃、柑橘、杨梅</w:t>
            </w:r>
          </w:p>
        </w:tc>
        <w:tc>
          <w:tcPr>
            <w:tcW w:w="2869" w:type="dxa"/>
            <w:shd w:val="clear" w:color="auto" w:fill="FFFFFF"/>
            <w:tcMar>
              <w:top w:w="150" w:type="dxa"/>
              <w:left w:w="240" w:type="dxa"/>
              <w:bottom w:w="15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snapToGrid w:val="0"/>
                <w:color w:val="auto"/>
                <w:kern w:val="0"/>
                <w:sz w:val="22"/>
                <w:highlight w:val="none"/>
              </w:rPr>
            </w:pPr>
            <w:r>
              <w:rPr>
                <w:rFonts w:hint="eastAsia" w:ascii="仿宋_GB2312" w:hAnsi="仿宋_GB2312" w:eastAsia="仿宋_GB2312" w:cs="仿宋_GB2312"/>
                <w:snapToGrid w:val="0"/>
                <w:color w:val="auto"/>
                <w:kern w:val="0"/>
                <w:sz w:val="22"/>
                <w:highlight w:val="none"/>
              </w:rPr>
              <w:t>特色化与生态化：依托独特小气候，发展名特优新果品；生态种植，打造高端精品果业，挖掘文旅价值。</w:t>
            </w:r>
          </w:p>
        </w:tc>
      </w:tr>
    </w:tbl>
    <w:p>
      <w:pPr>
        <w:pStyle w:val="4"/>
        <w:adjustRightInd w:val="0"/>
        <w:snapToGrid w:val="0"/>
        <w:spacing w:before="0" w:after="0" w:line="560" w:lineRule="exact"/>
        <w:ind w:firstLine="640" w:firstLineChars="200"/>
        <w:rPr>
          <w:rFonts w:hint="eastAsia" w:ascii="仿宋_GB2312" w:hAnsi="宋体" w:eastAsia="仿宋_GB2312"/>
          <w:color w:val="auto"/>
          <w:highlight w:val="none"/>
          <w:lang w:eastAsia="zh-CN"/>
        </w:rPr>
      </w:pPr>
      <w:bookmarkStart w:id="18" w:name="_Toc213956177"/>
      <w:r>
        <w:rPr>
          <w:rFonts w:hint="eastAsia" w:ascii="方正楷体_GBK" w:hAnsi="方正楷体_GBK" w:eastAsia="方正楷体_GBK" w:cs="方正楷体_GBK"/>
          <w:b w:val="0"/>
          <w:bCs w:val="0"/>
          <w:color w:val="auto"/>
          <w:highlight w:val="none"/>
        </w:rPr>
        <w:t>（四）中药材产业布局</w:t>
      </w:r>
      <w:bookmarkEnd w:id="18"/>
      <w:r>
        <w:rPr>
          <w:rFonts w:hint="eastAsia" w:ascii="方正楷体_GBK" w:hAnsi="方正楷体_GBK" w:eastAsia="方正楷体_GBK" w:cs="方正楷体_GBK"/>
          <w:b w:val="0"/>
          <w:bCs w:val="0"/>
          <w:color w:val="auto"/>
          <w:highlight w:val="none"/>
          <w:lang w:eastAsia="zh-CN"/>
        </w:rPr>
        <w:t>。</w:t>
      </w:r>
    </w:p>
    <w:p>
      <w:pPr>
        <w:widowControl/>
        <w:shd w:val="clear" w:color="auto" w:fill="FFFFFF"/>
        <w:spacing w:line="560" w:lineRule="exact"/>
        <w:ind w:firstLine="640" w:firstLineChars="200"/>
        <w:rPr>
          <w:rFonts w:ascii="仿宋_GB2312" w:hAnsi="宋体" w:eastAsia="仿宋_GB2312" w:cs="Segoe UI"/>
          <w:color w:val="auto"/>
          <w:kern w:val="0"/>
          <w:sz w:val="32"/>
          <w:szCs w:val="32"/>
          <w:highlight w:val="none"/>
        </w:rPr>
      </w:pPr>
      <w:r>
        <w:rPr>
          <w:rFonts w:hint="eastAsia" w:ascii="仿宋_GB2312" w:hAnsi="宋体" w:eastAsia="仿宋_GB2312" w:cs="Segoe UI"/>
          <w:color w:val="auto"/>
          <w:kern w:val="0"/>
          <w:sz w:val="32"/>
          <w:szCs w:val="32"/>
          <w:highlight w:val="none"/>
        </w:rPr>
        <w:t>立足资源禀赋与产业基础，构建以“皖西北、皖西、皖南、皖东”四大产区为核心的中药材产业发展新格局，推动中药材产业向道地化、绿色化、全链条化方向发展，形成优势互补、特色鲜明、协同发展的现代化中药材产业体系。</w:t>
      </w:r>
    </w:p>
    <w:p>
      <w:pPr>
        <w:spacing w:line="560" w:lineRule="exact"/>
        <w:ind w:firstLine="200"/>
        <w:jc w:val="center"/>
        <w:rPr>
          <w:rFonts w:ascii="仿宋_GB2312" w:hAnsi="宋体" w:eastAsia="仿宋_GB2312" w:cs="Segoe UI"/>
          <w:b/>
          <w:color w:val="auto"/>
          <w:kern w:val="0"/>
          <w:sz w:val="28"/>
          <w:szCs w:val="28"/>
          <w:highlight w:val="none"/>
        </w:rPr>
      </w:pPr>
      <w:r>
        <w:rPr>
          <w:rFonts w:hint="eastAsia" w:ascii="仿宋_GB2312" w:hAnsi="宋体" w:eastAsia="仿宋_GB2312" w:cs="Segoe UI"/>
          <w:b/>
          <w:color w:val="auto"/>
          <w:kern w:val="0"/>
          <w:sz w:val="28"/>
          <w:szCs w:val="28"/>
          <w:highlight w:val="none"/>
        </w:rPr>
        <w:t>表</w:t>
      </w:r>
      <w:r>
        <w:rPr>
          <w:rFonts w:ascii="仿宋_GB2312" w:hAnsi="宋体" w:eastAsia="仿宋_GB2312" w:cs="Segoe UI"/>
          <w:b/>
          <w:color w:val="auto"/>
          <w:kern w:val="0"/>
          <w:sz w:val="28"/>
          <w:szCs w:val="28"/>
          <w:highlight w:val="none"/>
        </w:rPr>
        <w:t>5 “十五五”全省</w:t>
      </w:r>
      <w:r>
        <w:rPr>
          <w:rFonts w:hint="eastAsia" w:ascii="仿宋_GB2312" w:hAnsi="宋体" w:eastAsia="仿宋_GB2312" w:cs="Segoe UI"/>
          <w:b/>
          <w:color w:val="auto"/>
          <w:kern w:val="0"/>
          <w:sz w:val="28"/>
          <w:szCs w:val="28"/>
          <w:highlight w:val="none"/>
        </w:rPr>
        <w:t>中药材</w:t>
      </w:r>
      <w:r>
        <w:rPr>
          <w:rFonts w:ascii="仿宋_GB2312" w:hAnsi="宋体" w:eastAsia="仿宋_GB2312" w:cs="Segoe UI"/>
          <w:b/>
          <w:color w:val="auto"/>
          <w:kern w:val="0"/>
          <w:sz w:val="28"/>
          <w:szCs w:val="28"/>
          <w:highlight w:val="none"/>
        </w:rPr>
        <w:t>产业布局</w:t>
      </w:r>
    </w:p>
    <w:tbl>
      <w:tblPr>
        <w:tblStyle w:val="13"/>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721"/>
        <w:gridCol w:w="1659"/>
        <w:gridCol w:w="1849"/>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97" w:type="dxa"/>
          </w:tcPr>
          <w:p>
            <w:pPr>
              <w:adjustRightInd w:val="0"/>
              <w:snapToGrid w:val="0"/>
              <w:spacing w:line="288" w:lineRule="auto"/>
              <w:jc w:val="center"/>
              <w:rPr>
                <w:rFonts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布局体系</w:t>
            </w:r>
          </w:p>
        </w:tc>
        <w:tc>
          <w:tcPr>
            <w:tcW w:w="1721" w:type="dxa"/>
          </w:tcPr>
          <w:p>
            <w:pPr>
              <w:adjustRightInd w:val="0"/>
              <w:snapToGrid w:val="0"/>
              <w:spacing w:line="288" w:lineRule="auto"/>
              <w:jc w:val="both"/>
              <w:rPr>
                <w:rFonts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重点分布地区</w:t>
            </w:r>
          </w:p>
        </w:tc>
        <w:tc>
          <w:tcPr>
            <w:tcW w:w="1659" w:type="dxa"/>
          </w:tcPr>
          <w:p>
            <w:pPr>
              <w:adjustRightInd w:val="0"/>
              <w:snapToGrid w:val="0"/>
              <w:spacing w:line="288" w:lineRule="auto"/>
              <w:jc w:val="center"/>
              <w:rPr>
                <w:rFonts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重点品种</w:t>
            </w:r>
          </w:p>
        </w:tc>
        <w:tc>
          <w:tcPr>
            <w:tcW w:w="1849" w:type="dxa"/>
          </w:tcPr>
          <w:p>
            <w:pPr>
              <w:adjustRightInd w:val="0"/>
              <w:snapToGrid w:val="0"/>
              <w:spacing w:line="288" w:lineRule="auto"/>
              <w:jc w:val="center"/>
              <w:rPr>
                <w:rFonts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发展定位</w:t>
            </w:r>
          </w:p>
        </w:tc>
        <w:tc>
          <w:tcPr>
            <w:tcW w:w="1724" w:type="dxa"/>
          </w:tcPr>
          <w:p>
            <w:pPr>
              <w:adjustRightInd w:val="0"/>
              <w:snapToGrid w:val="0"/>
              <w:spacing w:line="288" w:lineRule="auto"/>
              <w:jc w:val="both"/>
              <w:rPr>
                <w:rFonts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产业方向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Pr>
          <w:p>
            <w:pPr>
              <w:adjustRightInd w:val="0"/>
              <w:snapToGrid w:val="0"/>
              <w:spacing w:line="288" w:lineRule="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皖西北大宗中药材产区</w:t>
            </w:r>
          </w:p>
        </w:tc>
        <w:tc>
          <w:tcPr>
            <w:tcW w:w="1721" w:type="dxa"/>
          </w:tcPr>
          <w:p>
            <w:pPr>
              <w:adjustRightInd w:val="0"/>
              <w:snapToGrid w:val="0"/>
              <w:spacing w:line="288" w:lineRule="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亳州市（谯城区）、阜阳市（太和县、阜南县）</w:t>
            </w:r>
          </w:p>
        </w:tc>
        <w:tc>
          <w:tcPr>
            <w:tcW w:w="1659" w:type="dxa"/>
          </w:tcPr>
          <w:p>
            <w:pPr>
              <w:adjustRightInd w:val="0"/>
              <w:snapToGrid w:val="0"/>
              <w:spacing w:line="288" w:lineRule="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亳菊、亳白芍、太和薄荷、桔梗、猫爪草、焦半夏</w:t>
            </w:r>
          </w:p>
        </w:tc>
        <w:tc>
          <w:tcPr>
            <w:tcW w:w="1849" w:type="dxa"/>
          </w:tcPr>
          <w:p>
            <w:pPr>
              <w:adjustRightInd w:val="0"/>
              <w:snapToGrid w:val="0"/>
              <w:spacing w:line="288" w:lineRule="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全国大宗中药材产加销核心区</w:t>
            </w:r>
          </w:p>
        </w:tc>
        <w:tc>
          <w:tcPr>
            <w:tcW w:w="1724" w:type="dxa"/>
          </w:tcPr>
          <w:p>
            <w:pPr>
              <w:adjustRightInd w:val="0"/>
              <w:snapToGrid w:val="0"/>
              <w:spacing w:line="288" w:lineRule="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规模化种植、全产业链发展、现代市场交易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Pr>
          <w:p>
            <w:pPr>
              <w:adjustRightInd w:val="0"/>
              <w:snapToGrid w:val="0"/>
              <w:spacing w:line="288" w:lineRule="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皖西大别山绿色道地中药材产区</w:t>
            </w:r>
          </w:p>
        </w:tc>
        <w:tc>
          <w:tcPr>
            <w:tcW w:w="1721" w:type="dxa"/>
          </w:tcPr>
          <w:p>
            <w:pPr>
              <w:adjustRightInd w:val="0"/>
              <w:snapToGrid w:val="0"/>
              <w:spacing w:line="288" w:lineRule="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六安市（霍山县、金寨县）、安庆市（潜山市、岳西县）</w:t>
            </w:r>
          </w:p>
        </w:tc>
        <w:tc>
          <w:tcPr>
            <w:tcW w:w="1659" w:type="dxa"/>
          </w:tcPr>
          <w:p>
            <w:pPr>
              <w:adjustRightInd w:val="0"/>
              <w:snapToGrid w:val="0"/>
              <w:spacing w:line="288" w:lineRule="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霍山石斛、金寨灵芝、天麻、茯苓、潜山瓜蒌</w:t>
            </w:r>
          </w:p>
        </w:tc>
        <w:tc>
          <w:tcPr>
            <w:tcW w:w="1849" w:type="dxa"/>
          </w:tcPr>
          <w:p>
            <w:pPr>
              <w:adjustRightInd w:val="0"/>
              <w:snapToGrid w:val="0"/>
              <w:spacing w:line="288" w:lineRule="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大别山绿色道地药材核心区</w:t>
            </w:r>
          </w:p>
        </w:tc>
        <w:tc>
          <w:tcPr>
            <w:tcW w:w="1724" w:type="dxa"/>
          </w:tcPr>
          <w:p>
            <w:pPr>
              <w:adjustRightInd w:val="0"/>
              <w:snapToGrid w:val="0"/>
              <w:spacing w:line="288" w:lineRule="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生态种植、药旅融合、康养产业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Pr>
          <w:p>
            <w:pPr>
              <w:adjustRightInd w:val="0"/>
              <w:snapToGrid w:val="0"/>
              <w:spacing w:line="288" w:lineRule="auto"/>
              <w:ind w:firstLine="200"/>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皖南山区特色中药材产区</w:t>
            </w:r>
          </w:p>
        </w:tc>
        <w:tc>
          <w:tcPr>
            <w:tcW w:w="1721" w:type="dxa"/>
          </w:tcPr>
          <w:p>
            <w:pPr>
              <w:adjustRightInd w:val="0"/>
              <w:snapToGrid w:val="0"/>
              <w:spacing w:line="288" w:lineRule="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黄山市（祁门县、歙县）、宣城市（旌德县、宣州区）、池州市（青阳县、石台县）</w:t>
            </w:r>
          </w:p>
        </w:tc>
        <w:tc>
          <w:tcPr>
            <w:tcW w:w="1659" w:type="dxa"/>
          </w:tcPr>
          <w:p>
            <w:pPr>
              <w:adjustRightInd w:val="0"/>
              <w:snapToGrid w:val="0"/>
              <w:spacing w:line="288" w:lineRule="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祁门黄精、歙县贡菊、旌德灵芝、宣木瓜、九华黄精</w:t>
            </w:r>
          </w:p>
        </w:tc>
        <w:tc>
          <w:tcPr>
            <w:tcW w:w="1849" w:type="dxa"/>
          </w:tcPr>
          <w:p>
            <w:pPr>
              <w:adjustRightInd w:val="0"/>
              <w:snapToGrid w:val="0"/>
              <w:spacing w:line="288" w:lineRule="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特色中药材优势区</w:t>
            </w:r>
          </w:p>
        </w:tc>
        <w:tc>
          <w:tcPr>
            <w:tcW w:w="1724" w:type="dxa"/>
          </w:tcPr>
          <w:p>
            <w:pPr>
              <w:adjustRightInd w:val="0"/>
              <w:snapToGrid w:val="0"/>
              <w:spacing w:line="288" w:lineRule="auto"/>
              <w:ind w:firstLine="200"/>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精深加工、品牌培育、文旅康养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Pr>
          <w:p>
            <w:pPr>
              <w:snapToGrid w:val="0"/>
              <w:spacing w:line="288" w:lineRule="auto"/>
              <w:ind w:firstLine="200"/>
              <w:rPr>
                <w:rFonts w:ascii="仿宋_GB2312" w:hAnsi="Times New Roman" w:eastAsia="仿宋_GB2312" w:cs="Times New Roman"/>
                <w:color w:val="auto"/>
                <w:sz w:val="22"/>
                <w:szCs w:val="22"/>
                <w:highlight w:val="none"/>
              </w:rPr>
            </w:pPr>
            <w:r>
              <w:rPr>
                <w:rFonts w:hint="eastAsia" w:ascii="仿宋_GB2312" w:hAnsi="Times New Roman" w:eastAsia="仿宋_GB2312" w:cs="Times New Roman"/>
                <w:color w:val="auto"/>
                <w:sz w:val="22"/>
                <w:szCs w:val="22"/>
                <w:highlight w:val="none"/>
              </w:rPr>
              <w:t>皖东特色药材区</w:t>
            </w:r>
          </w:p>
        </w:tc>
        <w:tc>
          <w:tcPr>
            <w:tcW w:w="1721" w:type="dxa"/>
          </w:tcPr>
          <w:p>
            <w:pPr>
              <w:snapToGrid w:val="0"/>
              <w:spacing w:line="288" w:lineRule="auto"/>
              <w:rPr>
                <w:rFonts w:ascii="仿宋_GB2312" w:hAnsi="Times New Roman" w:eastAsia="仿宋_GB2312" w:cs="Times New Roman"/>
                <w:color w:val="auto"/>
                <w:sz w:val="22"/>
                <w:szCs w:val="22"/>
                <w:highlight w:val="none"/>
              </w:rPr>
            </w:pPr>
            <w:r>
              <w:rPr>
                <w:rFonts w:hint="eastAsia" w:ascii="仿宋_GB2312" w:hAnsi="Times New Roman" w:eastAsia="仿宋_GB2312" w:cs="Times New Roman"/>
                <w:color w:val="auto"/>
                <w:sz w:val="22"/>
                <w:szCs w:val="22"/>
                <w:highlight w:val="none"/>
              </w:rPr>
              <w:t>滁州市：南谯区、来安县、凤阳县</w:t>
            </w:r>
          </w:p>
        </w:tc>
        <w:tc>
          <w:tcPr>
            <w:tcW w:w="1659" w:type="dxa"/>
          </w:tcPr>
          <w:p>
            <w:pPr>
              <w:adjustRightInd w:val="0"/>
              <w:snapToGrid w:val="0"/>
              <w:spacing w:line="288" w:lineRule="auto"/>
              <w:ind w:firstLine="200"/>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菊花、丹皮、葛根、百蕊草</w:t>
            </w:r>
          </w:p>
        </w:tc>
        <w:tc>
          <w:tcPr>
            <w:tcW w:w="1849" w:type="dxa"/>
          </w:tcPr>
          <w:p>
            <w:pPr>
              <w:adjustRightInd w:val="0"/>
              <w:snapToGrid w:val="0"/>
              <w:spacing w:line="288" w:lineRule="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特色品种与产业延伸区：巩固特色药材种植，向药食同源、保健品领域延伸</w:t>
            </w:r>
          </w:p>
        </w:tc>
        <w:tc>
          <w:tcPr>
            <w:tcW w:w="1724" w:type="dxa"/>
          </w:tcPr>
          <w:p>
            <w:pPr>
              <w:adjustRightInd w:val="0"/>
              <w:snapToGrid w:val="0"/>
              <w:spacing w:line="288" w:lineRule="auto"/>
              <w:ind w:firstLine="200"/>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生态种植、药旅融合、康养产业</w:t>
            </w:r>
          </w:p>
        </w:tc>
      </w:tr>
    </w:tbl>
    <w:p>
      <w:pPr>
        <w:pStyle w:val="4"/>
        <w:adjustRightInd w:val="0"/>
        <w:snapToGrid w:val="0"/>
        <w:spacing w:before="0" w:after="0" w:line="560" w:lineRule="exact"/>
        <w:ind w:firstLine="640" w:firstLineChars="200"/>
        <w:rPr>
          <w:rFonts w:hint="eastAsia" w:ascii="方正楷体_GBK" w:hAnsi="方正楷体_GBK" w:eastAsia="方正楷体_GBK" w:cs="方正楷体_GBK"/>
          <w:b w:val="0"/>
          <w:bCs w:val="0"/>
          <w:color w:val="auto"/>
          <w:highlight w:val="none"/>
          <w:lang w:eastAsia="zh-CN"/>
        </w:rPr>
      </w:pPr>
      <w:bookmarkStart w:id="19" w:name="_Toc213956178"/>
      <w:r>
        <w:rPr>
          <w:rFonts w:hint="eastAsia" w:ascii="方正楷体_GBK" w:hAnsi="方正楷体_GBK" w:eastAsia="方正楷体_GBK" w:cs="方正楷体_GBK"/>
          <w:b w:val="0"/>
          <w:bCs w:val="0"/>
          <w:color w:val="auto"/>
          <w:highlight w:val="none"/>
        </w:rPr>
        <w:t>（五）食用菌产业布局</w:t>
      </w:r>
      <w:bookmarkEnd w:id="19"/>
      <w:r>
        <w:rPr>
          <w:rFonts w:hint="eastAsia" w:ascii="方正楷体_GBK" w:hAnsi="方正楷体_GBK" w:eastAsia="方正楷体_GBK" w:cs="方正楷体_GBK"/>
          <w:b w:val="0"/>
          <w:bCs w:val="0"/>
          <w:color w:val="auto"/>
          <w:highlight w:val="none"/>
          <w:lang w:eastAsia="zh-CN"/>
        </w:rPr>
        <w:t>。</w:t>
      </w:r>
    </w:p>
    <w:p>
      <w:pPr>
        <w:spacing w:line="560" w:lineRule="exact"/>
        <w:ind w:firstLine="640" w:firstLineChars="200"/>
        <w:rPr>
          <w:rFonts w:ascii="仿宋_GB2312" w:hAnsi="宋体" w:eastAsia="仿宋_GB2312" w:cs="Segoe UI"/>
          <w:color w:val="auto"/>
          <w:kern w:val="0"/>
          <w:sz w:val="32"/>
          <w:szCs w:val="32"/>
          <w:highlight w:val="none"/>
        </w:rPr>
      </w:pPr>
      <w:r>
        <w:rPr>
          <w:rFonts w:hint="eastAsia" w:ascii="仿宋_GB2312" w:hAnsi="宋体" w:eastAsia="仿宋_GB2312" w:cs="Segoe UI"/>
          <w:color w:val="auto"/>
          <w:kern w:val="0"/>
          <w:sz w:val="32"/>
          <w:szCs w:val="32"/>
          <w:highlight w:val="none"/>
        </w:rPr>
        <w:t>立足区域资源禀赋和产业基础，充分发挥各地比较优势，着力构建“三区三地”食用菌产业发展新格局。通过品种结构与产业结构双轮驱动，统筹推进区域化布局、标准化生产、产业化经营，加快形成工厂化与生态化并重、生产与加工流通协同的现代化食用菌产业体系。重点围绕产业提质增效，强化科技创新引领，完善基础设施配套，培育新型经营主体，推动食用菌产业从传统分散生产向现代集约经营转变，从单一产品生产向全产业链拓展，全面提升食用菌产业质量效益和市场竞争力。</w:t>
      </w:r>
    </w:p>
    <w:p>
      <w:pPr>
        <w:spacing w:line="560" w:lineRule="exact"/>
        <w:ind w:firstLine="200"/>
        <w:jc w:val="center"/>
        <w:rPr>
          <w:rFonts w:ascii="仿宋_GB2312" w:hAnsi="宋体" w:eastAsia="仿宋_GB2312" w:cs="Segoe UI"/>
          <w:b/>
          <w:color w:val="auto"/>
          <w:kern w:val="0"/>
          <w:sz w:val="28"/>
          <w:szCs w:val="28"/>
          <w:highlight w:val="none"/>
        </w:rPr>
      </w:pPr>
      <w:r>
        <w:rPr>
          <w:rFonts w:hint="eastAsia" w:ascii="仿宋_GB2312" w:hAnsi="宋体" w:eastAsia="仿宋_GB2312" w:cs="Segoe UI"/>
          <w:b/>
          <w:color w:val="auto"/>
          <w:kern w:val="0"/>
          <w:sz w:val="28"/>
          <w:szCs w:val="28"/>
          <w:highlight w:val="none"/>
        </w:rPr>
        <w:t>表</w:t>
      </w:r>
      <w:r>
        <w:rPr>
          <w:rFonts w:ascii="仿宋_GB2312" w:hAnsi="宋体" w:eastAsia="仿宋_GB2312" w:cs="Segoe UI"/>
          <w:b/>
          <w:color w:val="auto"/>
          <w:kern w:val="0"/>
          <w:sz w:val="28"/>
          <w:szCs w:val="28"/>
          <w:highlight w:val="none"/>
        </w:rPr>
        <w:t>6 “十五五”全省</w:t>
      </w:r>
      <w:r>
        <w:rPr>
          <w:rFonts w:hint="eastAsia" w:ascii="仿宋_GB2312" w:hAnsi="宋体" w:eastAsia="仿宋_GB2312" w:cs="Segoe UI"/>
          <w:b/>
          <w:color w:val="auto"/>
          <w:kern w:val="0"/>
          <w:sz w:val="28"/>
          <w:szCs w:val="28"/>
          <w:highlight w:val="none"/>
        </w:rPr>
        <w:t>食用菌</w:t>
      </w:r>
      <w:r>
        <w:rPr>
          <w:rFonts w:ascii="仿宋_GB2312" w:hAnsi="宋体" w:eastAsia="仿宋_GB2312" w:cs="Segoe UI"/>
          <w:b/>
          <w:color w:val="auto"/>
          <w:kern w:val="0"/>
          <w:sz w:val="28"/>
          <w:szCs w:val="28"/>
          <w:highlight w:val="none"/>
        </w:rPr>
        <w:t>产业布局</w:t>
      </w:r>
    </w:p>
    <w:tbl>
      <w:tblPr>
        <w:tblStyle w:val="13"/>
        <w:tblW w:w="8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788"/>
        <w:gridCol w:w="2787"/>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0" w:type="auto"/>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布局维度</w:t>
            </w:r>
          </w:p>
        </w:tc>
        <w:tc>
          <w:tcPr>
            <w:tcW w:w="1788" w:type="dxa"/>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功能区划</w:t>
            </w:r>
          </w:p>
        </w:tc>
        <w:tc>
          <w:tcPr>
            <w:tcW w:w="2787" w:type="dxa"/>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核心区域</w:t>
            </w:r>
          </w:p>
        </w:tc>
        <w:tc>
          <w:tcPr>
            <w:tcW w:w="2486" w:type="dxa"/>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发展重点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restart"/>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品种结构三区</w:t>
            </w:r>
          </w:p>
        </w:tc>
        <w:tc>
          <w:tcPr>
            <w:tcW w:w="1788" w:type="dxa"/>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草腐菌栽培区</w:t>
            </w:r>
          </w:p>
        </w:tc>
        <w:tc>
          <w:tcPr>
            <w:tcW w:w="2787" w:type="dxa"/>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皖北、江淮地区</w:t>
            </w:r>
          </w:p>
        </w:tc>
        <w:tc>
          <w:tcPr>
            <w:tcW w:w="2486" w:type="dxa"/>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规模化、工厂化草腐菌栽培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vMerge w:val="continue"/>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_GB2312" w:hAnsi="宋体" w:eastAsia="仿宋_GB2312" w:cs="Times New Roman"/>
                <w:color w:val="auto"/>
                <w:sz w:val="22"/>
                <w:szCs w:val="22"/>
                <w:highlight w:val="none"/>
              </w:rPr>
            </w:pPr>
          </w:p>
        </w:tc>
        <w:tc>
          <w:tcPr>
            <w:tcW w:w="1788" w:type="dxa"/>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木腐菌栽培区</w:t>
            </w:r>
          </w:p>
        </w:tc>
        <w:tc>
          <w:tcPr>
            <w:tcW w:w="2787" w:type="dxa"/>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大别山区、皖南山区</w:t>
            </w:r>
          </w:p>
        </w:tc>
        <w:tc>
          <w:tcPr>
            <w:tcW w:w="2486" w:type="dxa"/>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林下生态栽培、木腐菌生产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0" w:type="auto"/>
            <w:vMerge w:val="continue"/>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_GB2312" w:hAnsi="宋体" w:eastAsia="仿宋_GB2312" w:cs="Times New Roman"/>
                <w:color w:val="auto"/>
                <w:sz w:val="22"/>
                <w:szCs w:val="22"/>
                <w:highlight w:val="none"/>
              </w:rPr>
            </w:pPr>
          </w:p>
        </w:tc>
        <w:tc>
          <w:tcPr>
            <w:tcW w:w="1788" w:type="dxa"/>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药用菌产业区</w:t>
            </w:r>
          </w:p>
        </w:tc>
        <w:tc>
          <w:tcPr>
            <w:tcW w:w="2787" w:type="dxa"/>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金寨县、岳西县、旌德县</w:t>
            </w:r>
          </w:p>
        </w:tc>
        <w:tc>
          <w:tcPr>
            <w:tcW w:w="2486" w:type="dxa"/>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灵芝、茯苓等药用菌培育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0" w:type="auto"/>
            <w:vMerge w:val="restart"/>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产业结构三地</w:t>
            </w:r>
          </w:p>
        </w:tc>
        <w:tc>
          <w:tcPr>
            <w:tcW w:w="1788" w:type="dxa"/>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工厂化生产集聚地</w:t>
            </w:r>
          </w:p>
        </w:tc>
        <w:tc>
          <w:tcPr>
            <w:tcW w:w="2787" w:type="dxa"/>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皖北地区为主，其他地区补充</w:t>
            </w:r>
          </w:p>
        </w:tc>
        <w:tc>
          <w:tcPr>
            <w:tcW w:w="2486" w:type="dxa"/>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现代化、智能化食用菌工厂生产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0" w:type="auto"/>
            <w:vMerge w:val="continue"/>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宋体" w:eastAsia="仿宋_GB2312" w:cs="Times New Roman"/>
                <w:color w:val="auto"/>
                <w:sz w:val="22"/>
                <w:szCs w:val="22"/>
                <w:highlight w:val="none"/>
              </w:rPr>
            </w:pPr>
          </w:p>
        </w:tc>
        <w:tc>
          <w:tcPr>
            <w:tcW w:w="1788" w:type="dxa"/>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药用菌加工地</w:t>
            </w:r>
          </w:p>
        </w:tc>
        <w:tc>
          <w:tcPr>
            <w:tcW w:w="2787" w:type="dxa"/>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谯城区、金寨县、旌德县、岳西县</w:t>
            </w:r>
          </w:p>
        </w:tc>
        <w:tc>
          <w:tcPr>
            <w:tcW w:w="2486" w:type="dxa"/>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药用菌精深加工、保健品开发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0" w:type="auto"/>
            <w:vMerge w:val="continue"/>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宋体" w:eastAsia="仿宋_GB2312" w:cs="Times New Roman"/>
                <w:color w:val="auto"/>
                <w:sz w:val="22"/>
                <w:szCs w:val="22"/>
                <w:highlight w:val="none"/>
              </w:rPr>
            </w:pPr>
          </w:p>
        </w:tc>
        <w:tc>
          <w:tcPr>
            <w:tcW w:w="1788" w:type="dxa"/>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市场流通集散地</w:t>
            </w:r>
          </w:p>
        </w:tc>
        <w:tc>
          <w:tcPr>
            <w:tcW w:w="2787" w:type="dxa"/>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亳州市、六安市</w:t>
            </w:r>
          </w:p>
        </w:tc>
        <w:tc>
          <w:tcPr>
            <w:tcW w:w="2486" w:type="dxa"/>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食药用菌交易、冷链物流、市场集散</w:t>
            </w:r>
          </w:p>
        </w:tc>
      </w:tr>
    </w:tbl>
    <w:p>
      <w:pPr>
        <w:pStyle w:val="4"/>
        <w:adjustRightInd w:val="0"/>
        <w:snapToGrid w:val="0"/>
        <w:spacing w:before="0" w:after="0" w:line="560" w:lineRule="exact"/>
        <w:ind w:firstLine="640" w:firstLineChars="200"/>
        <w:rPr>
          <w:rFonts w:hint="eastAsia" w:ascii="方正楷体_GBK" w:hAnsi="方正楷体_GBK" w:eastAsia="方正楷体_GBK" w:cs="方正楷体_GBK"/>
          <w:b w:val="0"/>
          <w:bCs w:val="0"/>
          <w:color w:val="auto"/>
          <w:highlight w:val="none"/>
          <w:lang w:eastAsia="zh-CN"/>
        </w:rPr>
      </w:pPr>
      <w:bookmarkStart w:id="20" w:name="_Toc213956179"/>
      <w:r>
        <w:rPr>
          <w:rFonts w:hint="eastAsia" w:ascii="方正楷体_GBK" w:hAnsi="方正楷体_GBK" w:eastAsia="方正楷体_GBK" w:cs="方正楷体_GBK"/>
          <w:b w:val="0"/>
          <w:bCs w:val="0"/>
          <w:color w:val="auto"/>
          <w:highlight w:val="none"/>
        </w:rPr>
        <w:t>（六）蚕桑产业布局</w:t>
      </w:r>
      <w:bookmarkEnd w:id="20"/>
      <w:r>
        <w:rPr>
          <w:rFonts w:hint="eastAsia" w:ascii="方正楷体_GBK" w:hAnsi="方正楷体_GBK" w:eastAsia="方正楷体_GBK" w:cs="方正楷体_GBK"/>
          <w:b w:val="0"/>
          <w:bCs w:val="0"/>
          <w:color w:val="auto"/>
          <w:highlight w:val="none"/>
          <w:lang w:eastAsia="zh-CN"/>
        </w:rPr>
        <w:t>。</w:t>
      </w:r>
    </w:p>
    <w:p>
      <w:pPr>
        <w:spacing w:line="560" w:lineRule="exact"/>
        <w:ind w:firstLine="640" w:firstLineChars="200"/>
        <w:rPr>
          <w:rFonts w:ascii="仿宋_GB2312" w:hAnsi="宋体" w:eastAsia="仿宋_GB2312" w:cs="Segoe UI"/>
          <w:color w:val="auto"/>
          <w:kern w:val="0"/>
          <w:sz w:val="32"/>
          <w:szCs w:val="32"/>
          <w:highlight w:val="none"/>
        </w:rPr>
      </w:pPr>
      <w:r>
        <w:rPr>
          <w:rFonts w:hint="eastAsia" w:ascii="仿宋_GB2312" w:hAnsi="宋体" w:eastAsia="仿宋_GB2312" w:cs="Segoe UI"/>
          <w:color w:val="auto"/>
          <w:kern w:val="0"/>
          <w:sz w:val="32"/>
          <w:szCs w:val="32"/>
          <w:highlight w:val="none"/>
        </w:rPr>
        <w:t>立足资源禀赋与产业基础，引导蚕桑产业向优势区域集聚。重点打造皖南、皖西两大蚕茧优势产业带，因地制宜发展江淮及皖北蚕桑产区，推动形成集约化生产、产业化经营新格局。通过构建从品种改良、种养到加工、贸易的全产业链模式，聚力打造特色鲜明的蚕桑产业优势区。</w:t>
      </w:r>
    </w:p>
    <w:p>
      <w:pPr>
        <w:spacing w:line="560" w:lineRule="exact"/>
        <w:ind w:firstLine="200"/>
        <w:jc w:val="center"/>
        <w:rPr>
          <w:rFonts w:ascii="仿宋_GB2312" w:hAnsi="宋体" w:eastAsia="仿宋_GB2312" w:cs="Segoe UI"/>
          <w:b/>
          <w:color w:val="auto"/>
          <w:kern w:val="0"/>
          <w:sz w:val="28"/>
          <w:szCs w:val="28"/>
          <w:highlight w:val="none"/>
        </w:rPr>
      </w:pPr>
      <w:r>
        <w:rPr>
          <w:rFonts w:hint="eastAsia" w:ascii="仿宋_GB2312" w:hAnsi="宋体" w:eastAsia="仿宋_GB2312" w:cs="Segoe UI"/>
          <w:b/>
          <w:color w:val="auto"/>
          <w:kern w:val="0"/>
          <w:sz w:val="28"/>
          <w:szCs w:val="28"/>
          <w:highlight w:val="none"/>
        </w:rPr>
        <w:t>表</w:t>
      </w:r>
      <w:r>
        <w:rPr>
          <w:rFonts w:ascii="仿宋_GB2312" w:hAnsi="宋体" w:eastAsia="仿宋_GB2312" w:cs="Segoe UI"/>
          <w:b/>
          <w:color w:val="auto"/>
          <w:kern w:val="0"/>
          <w:sz w:val="28"/>
          <w:szCs w:val="28"/>
          <w:highlight w:val="none"/>
        </w:rPr>
        <w:t>7 “十五五”全省</w:t>
      </w:r>
      <w:r>
        <w:rPr>
          <w:rFonts w:hint="eastAsia" w:ascii="仿宋_GB2312" w:hAnsi="宋体" w:eastAsia="仿宋_GB2312" w:cs="Segoe UI"/>
          <w:b/>
          <w:color w:val="auto"/>
          <w:kern w:val="0"/>
          <w:sz w:val="28"/>
          <w:szCs w:val="28"/>
          <w:highlight w:val="none"/>
        </w:rPr>
        <w:t>蚕桑</w:t>
      </w:r>
      <w:r>
        <w:rPr>
          <w:rFonts w:ascii="仿宋_GB2312" w:hAnsi="宋体" w:eastAsia="仿宋_GB2312" w:cs="Segoe UI"/>
          <w:b/>
          <w:color w:val="auto"/>
          <w:kern w:val="0"/>
          <w:sz w:val="28"/>
          <w:szCs w:val="28"/>
          <w:highlight w:val="none"/>
        </w:rPr>
        <w:t>产业布局</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2845"/>
        <w:gridCol w:w="4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44" w:type="pct"/>
            <w:vAlign w:val="center"/>
          </w:tcPr>
          <w:p>
            <w:pPr>
              <w:adjustRightInd w:val="0"/>
              <w:snapToGrid w:val="0"/>
              <w:spacing w:line="288" w:lineRule="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功能区划</w:t>
            </w:r>
          </w:p>
        </w:tc>
        <w:tc>
          <w:tcPr>
            <w:tcW w:w="1669" w:type="pct"/>
            <w:vAlign w:val="center"/>
          </w:tcPr>
          <w:p>
            <w:pPr>
              <w:adjustRightInd w:val="0"/>
              <w:snapToGrid w:val="0"/>
              <w:spacing w:line="288" w:lineRule="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核心县区</w:t>
            </w:r>
          </w:p>
        </w:tc>
        <w:tc>
          <w:tcPr>
            <w:tcW w:w="2386" w:type="pct"/>
            <w:vAlign w:val="center"/>
          </w:tcPr>
          <w:p>
            <w:pPr>
              <w:adjustRightInd w:val="0"/>
              <w:snapToGrid w:val="0"/>
              <w:spacing w:line="288" w:lineRule="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发展重点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44" w:type="pct"/>
            <w:vAlign w:val="center"/>
          </w:tcPr>
          <w:p>
            <w:pPr>
              <w:adjustRightInd w:val="0"/>
              <w:snapToGrid w:val="0"/>
              <w:spacing w:line="288" w:lineRule="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皖西蚕茧优势产业带</w:t>
            </w:r>
          </w:p>
        </w:tc>
        <w:tc>
          <w:tcPr>
            <w:tcW w:w="1669" w:type="pct"/>
            <w:vAlign w:val="center"/>
          </w:tcPr>
          <w:p>
            <w:pPr>
              <w:adjustRightInd w:val="0"/>
              <w:snapToGrid w:val="0"/>
              <w:spacing w:line="288" w:lineRule="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安庆市：岳西县、潜山市、太湖县</w:t>
            </w:r>
            <w:r>
              <w:rPr>
                <w:rFonts w:hint="eastAsia" w:ascii="仿宋_GB2312" w:hAnsi="宋体" w:eastAsia="仿宋_GB2312" w:cs="Times New Roman"/>
                <w:color w:val="auto"/>
                <w:sz w:val="22"/>
                <w:szCs w:val="22"/>
                <w:highlight w:val="none"/>
              </w:rPr>
              <w:br w:type="textWrapping"/>
            </w:r>
            <w:r>
              <w:rPr>
                <w:rFonts w:hint="eastAsia" w:ascii="仿宋_GB2312" w:hAnsi="宋体" w:eastAsia="仿宋_GB2312" w:cs="Times New Roman"/>
                <w:color w:val="auto"/>
                <w:sz w:val="22"/>
                <w:szCs w:val="22"/>
                <w:highlight w:val="none"/>
              </w:rPr>
              <w:t>六安市：霍山县、金寨县、金安区、裕安区</w:t>
            </w:r>
            <w:r>
              <w:rPr>
                <w:rFonts w:hint="eastAsia" w:ascii="仿宋_GB2312" w:hAnsi="宋体" w:eastAsia="仿宋_GB2312" w:cs="Times New Roman"/>
                <w:color w:val="auto"/>
                <w:sz w:val="22"/>
                <w:szCs w:val="22"/>
                <w:highlight w:val="none"/>
              </w:rPr>
              <w:br w:type="textWrapping"/>
            </w:r>
            <w:r>
              <w:rPr>
                <w:rFonts w:hint="eastAsia" w:ascii="仿宋_GB2312" w:hAnsi="宋体" w:eastAsia="仿宋_GB2312" w:cs="Times New Roman"/>
                <w:color w:val="auto"/>
                <w:sz w:val="22"/>
                <w:szCs w:val="22"/>
                <w:highlight w:val="none"/>
              </w:rPr>
              <w:t>合肥市：肥西县</w:t>
            </w:r>
            <w:r>
              <w:rPr>
                <w:rFonts w:hint="eastAsia" w:ascii="仿宋_GB2312" w:hAnsi="宋体" w:eastAsia="仿宋_GB2312" w:cs="Times New Roman"/>
                <w:color w:val="auto"/>
                <w:sz w:val="22"/>
                <w:szCs w:val="22"/>
                <w:highlight w:val="none"/>
              </w:rPr>
              <w:br w:type="textWrapping"/>
            </w:r>
            <w:r>
              <w:rPr>
                <w:rFonts w:hint="eastAsia" w:ascii="仿宋_GB2312" w:hAnsi="宋体" w:eastAsia="仿宋_GB2312" w:cs="Times New Roman"/>
                <w:color w:val="auto"/>
                <w:sz w:val="22"/>
                <w:szCs w:val="22"/>
                <w:highlight w:val="none"/>
              </w:rPr>
              <w:t>阜阳市：阜南县、颍上县</w:t>
            </w:r>
          </w:p>
        </w:tc>
        <w:tc>
          <w:tcPr>
            <w:tcW w:w="2386" w:type="pct"/>
            <w:vAlign w:val="center"/>
          </w:tcPr>
          <w:p>
            <w:pPr>
              <w:adjustRightInd w:val="0"/>
              <w:snapToGrid w:val="0"/>
              <w:spacing w:line="288" w:lineRule="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1.巩固和提升规模化、集约化生产水平。</w:t>
            </w:r>
            <w:r>
              <w:rPr>
                <w:rFonts w:hint="eastAsia" w:ascii="仿宋_GB2312" w:hAnsi="宋体" w:eastAsia="仿宋_GB2312" w:cs="Times New Roman"/>
                <w:color w:val="auto"/>
                <w:sz w:val="22"/>
                <w:szCs w:val="22"/>
                <w:highlight w:val="none"/>
              </w:rPr>
              <w:br w:type="textWrapping"/>
            </w:r>
            <w:r>
              <w:rPr>
                <w:rFonts w:hint="eastAsia" w:ascii="仿宋_GB2312" w:hAnsi="宋体" w:eastAsia="仿宋_GB2312" w:cs="Times New Roman"/>
                <w:color w:val="auto"/>
                <w:sz w:val="22"/>
                <w:szCs w:val="22"/>
                <w:highlight w:val="none"/>
              </w:rPr>
              <w:t>2.打造蚕桑强镇，形成地方特色产业优势区。</w:t>
            </w:r>
            <w:r>
              <w:rPr>
                <w:rFonts w:hint="eastAsia" w:ascii="仿宋_GB2312" w:hAnsi="宋体" w:eastAsia="仿宋_GB2312" w:cs="Times New Roman"/>
                <w:color w:val="auto"/>
                <w:sz w:val="22"/>
                <w:szCs w:val="22"/>
                <w:highlight w:val="none"/>
              </w:rPr>
              <w:br w:type="textWrapping"/>
            </w:r>
            <w:r>
              <w:rPr>
                <w:rFonts w:hint="eastAsia" w:ascii="仿宋_GB2312" w:hAnsi="宋体" w:eastAsia="仿宋_GB2312" w:cs="Times New Roman"/>
                <w:color w:val="auto"/>
                <w:sz w:val="22"/>
                <w:szCs w:val="22"/>
                <w:highlight w:val="none"/>
              </w:rPr>
              <w:t>3.建立“公司+合作社+农户+基地”的紧密利益联结机制。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44" w:type="pct"/>
            <w:vAlign w:val="center"/>
          </w:tcPr>
          <w:p>
            <w:pPr>
              <w:adjustRightInd w:val="0"/>
              <w:snapToGrid w:val="0"/>
              <w:spacing w:line="288" w:lineRule="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皖南蚕茧优势产业带</w:t>
            </w:r>
          </w:p>
        </w:tc>
        <w:tc>
          <w:tcPr>
            <w:tcW w:w="1669" w:type="pct"/>
            <w:vAlign w:val="center"/>
          </w:tcPr>
          <w:p>
            <w:pPr>
              <w:adjustRightInd w:val="0"/>
              <w:snapToGrid w:val="0"/>
              <w:spacing w:line="288" w:lineRule="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宣城市：绩溪县</w:t>
            </w:r>
            <w:r>
              <w:rPr>
                <w:rFonts w:hint="eastAsia" w:ascii="仿宋_GB2312" w:hAnsi="宋体" w:eastAsia="仿宋_GB2312" w:cs="Times New Roman"/>
                <w:color w:val="auto"/>
                <w:sz w:val="22"/>
                <w:szCs w:val="22"/>
                <w:highlight w:val="none"/>
              </w:rPr>
              <w:br w:type="textWrapping"/>
            </w:r>
            <w:r>
              <w:rPr>
                <w:rFonts w:hint="eastAsia" w:ascii="仿宋_GB2312" w:hAnsi="宋体" w:eastAsia="仿宋_GB2312" w:cs="Times New Roman"/>
                <w:color w:val="auto"/>
                <w:sz w:val="22"/>
                <w:szCs w:val="22"/>
                <w:highlight w:val="none"/>
              </w:rPr>
              <w:t>黄山市：歙县</w:t>
            </w:r>
            <w:r>
              <w:rPr>
                <w:rFonts w:hint="eastAsia" w:ascii="仿宋_GB2312" w:hAnsi="宋体" w:eastAsia="仿宋_GB2312" w:cs="Times New Roman"/>
                <w:color w:val="auto"/>
                <w:sz w:val="22"/>
                <w:szCs w:val="22"/>
                <w:highlight w:val="none"/>
              </w:rPr>
              <w:br w:type="textWrapping"/>
            </w:r>
            <w:r>
              <w:rPr>
                <w:rFonts w:hint="eastAsia" w:ascii="仿宋_GB2312" w:hAnsi="宋体" w:eastAsia="仿宋_GB2312" w:cs="Times New Roman"/>
                <w:color w:val="auto"/>
                <w:sz w:val="22"/>
                <w:szCs w:val="22"/>
                <w:highlight w:val="none"/>
              </w:rPr>
              <w:t xml:space="preserve">池州市： </w:t>
            </w:r>
          </w:p>
        </w:tc>
        <w:tc>
          <w:tcPr>
            <w:tcW w:w="2386" w:type="pct"/>
            <w:vAlign w:val="center"/>
          </w:tcPr>
          <w:p>
            <w:pPr>
              <w:adjustRightInd w:val="0"/>
              <w:snapToGrid w:val="0"/>
              <w:spacing w:line="288" w:lineRule="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1.推动产业向优势区域聚集。</w:t>
            </w:r>
            <w:r>
              <w:rPr>
                <w:rFonts w:hint="eastAsia" w:ascii="仿宋_GB2312" w:hAnsi="宋体" w:eastAsia="仿宋_GB2312" w:cs="Times New Roman"/>
                <w:color w:val="auto"/>
                <w:sz w:val="22"/>
                <w:szCs w:val="22"/>
                <w:highlight w:val="none"/>
              </w:rPr>
              <w:br w:type="textWrapping"/>
            </w:r>
            <w:r>
              <w:rPr>
                <w:rFonts w:hint="eastAsia" w:ascii="仿宋_GB2312" w:hAnsi="宋体" w:eastAsia="仿宋_GB2312" w:cs="Times New Roman"/>
                <w:color w:val="auto"/>
                <w:sz w:val="22"/>
                <w:szCs w:val="22"/>
                <w:highlight w:val="none"/>
              </w:rPr>
              <w:t>2.强化品牌建设，打造地域特色鲜明的产品。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44" w:type="pct"/>
            <w:vAlign w:val="center"/>
          </w:tcPr>
          <w:p>
            <w:pPr>
              <w:adjustRightInd w:val="0"/>
              <w:snapToGrid w:val="0"/>
              <w:spacing w:line="288" w:lineRule="auto"/>
              <w:rPr>
                <w:rFonts w:ascii="仿宋_GB2312" w:hAnsi="宋体" w:eastAsia="仿宋_GB2312" w:cs="Times New Roman"/>
                <w:color w:val="auto"/>
                <w:sz w:val="22"/>
                <w:szCs w:val="22"/>
                <w:highlight w:val="none"/>
              </w:rPr>
            </w:pPr>
            <w:r>
              <w:rPr>
                <w:rFonts w:hint="eastAsia" w:ascii="仿宋_GB2312" w:hAnsi="宋体" w:eastAsia="仿宋_GB2312" w:cs="Times New Roman"/>
                <w:bCs/>
                <w:color w:val="auto"/>
                <w:sz w:val="22"/>
                <w:szCs w:val="22"/>
                <w:highlight w:val="none"/>
              </w:rPr>
              <w:t>江淮蚕桑特色区</w:t>
            </w:r>
          </w:p>
        </w:tc>
        <w:tc>
          <w:tcPr>
            <w:tcW w:w="1669" w:type="pct"/>
            <w:vAlign w:val="center"/>
          </w:tcPr>
          <w:p>
            <w:pPr>
              <w:adjustRightInd w:val="0"/>
              <w:snapToGrid w:val="0"/>
              <w:spacing w:line="288" w:lineRule="auto"/>
              <w:rPr>
                <w:rFonts w:ascii="仿宋_GB2312" w:hAnsi="宋体" w:eastAsia="仿宋_GB2312" w:cs="Times New Roman"/>
                <w:color w:val="auto"/>
                <w:sz w:val="22"/>
                <w:szCs w:val="22"/>
                <w:highlight w:val="none"/>
              </w:rPr>
            </w:pPr>
            <w:r>
              <w:rPr>
                <w:rFonts w:hint="eastAsia" w:ascii="仿宋_GB2312" w:hAnsi="宋体" w:eastAsia="仿宋_GB2312" w:cs="Times New Roman"/>
                <w:bCs/>
                <w:color w:val="auto"/>
                <w:sz w:val="22"/>
                <w:szCs w:val="22"/>
                <w:highlight w:val="none"/>
              </w:rPr>
              <w:t>合肥市</w:t>
            </w:r>
            <w:r>
              <w:rPr>
                <w:rFonts w:hint="eastAsia" w:ascii="仿宋_GB2312" w:hAnsi="宋体" w:eastAsia="仿宋_GB2312" w:cs="Times New Roman"/>
                <w:color w:val="auto"/>
                <w:sz w:val="22"/>
                <w:szCs w:val="22"/>
                <w:highlight w:val="none"/>
              </w:rPr>
              <w:t>：肥西县</w:t>
            </w:r>
          </w:p>
        </w:tc>
        <w:tc>
          <w:tcPr>
            <w:tcW w:w="2386" w:type="pct"/>
            <w:vAlign w:val="center"/>
          </w:tcPr>
          <w:p>
            <w:pPr>
              <w:adjustRightInd w:val="0"/>
              <w:snapToGrid w:val="0"/>
              <w:spacing w:line="288" w:lineRule="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1.</w:t>
            </w:r>
            <w:r>
              <w:rPr>
                <w:rFonts w:hint="eastAsia" w:ascii="仿宋_GB2312" w:hAnsi="仿宋_GB2312" w:eastAsia="仿宋_GB2312" w:cs="仿宋_GB2312"/>
                <w:color w:val="auto"/>
                <w:kern w:val="0"/>
                <w:sz w:val="22"/>
                <w:szCs w:val="22"/>
                <w:highlight w:val="none"/>
              </w:rPr>
              <w:t>推动“农文旅”模式深度融合</w:t>
            </w:r>
            <w:r>
              <w:rPr>
                <w:rFonts w:hint="eastAsia" w:ascii="仿宋_GB2312" w:hAnsi="仿宋_GB2312" w:eastAsia="仿宋_GB2312" w:cs="仿宋_GB2312"/>
                <w:color w:val="auto"/>
                <w:kern w:val="0"/>
                <w:sz w:val="22"/>
                <w:szCs w:val="22"/>
                <w:highlight w:val="none"/>
                <w:lang w:eastAsia="zh-CN"/>
              </w:rPr>
              <w:t>，</w:t>
            </w:r>
            <w:r>
              <w:rPr>
                <w:rFonts w:hint="eastAsia" w:ascii="仿宋_GB2312" w:hAnsi="仿宋_GB2312" w:eastAsia="仿宋_GB2312" w:cs="仿宋_GB2312"/>
                <w:color w:val="auto"/>
                <w:kern w:val="0"/>
                <w:sz w:val="22"/>
                <w:szCs w:val="22"/>
                <w:highlight w:val="none"/>
              </w:rPr>
              <w:t>合肥周边区域将蚕桑生产与乡村旅游、科普教育、丝绸文化体验相结合</w:t>
            </w:r>
            <w:r>
              <w:rPr>
                <w:rFonts w:hint="eastAsia" w:ascii="仿宋_GB2312" w:hAnsi="仿宋_GB2312" w:eastAsia="仿宋_GB2312" w:cs="仿宋_GB2312"/>
                <w:color w:val="auto"/>
                <w:sz w:val="22"/>
                <w:szCs w:val="22"/>
                <w:highlight w:val="none"/>
              </w:rPr>
              <w:t>。</w:t>
            </w:r>
            <w:r>
              <w:rPr>
                <w:rFonts w:hint="eastAsia" w:ascii="仿宋_GB2312" w:hAnsi="仿宋_GB2312" w:eastAsia="仿宋_GB2312" w:cs="仿宋_GB2312"/>
                <w:color w:val="auto"/>
                <w:sz w:val="22"/>
                <w:szCs w:val="22"/>
                <w:highlight w:val="none"/>
              </w:rPr>
              <w:br w:type="textWrapping"/>
            </w:r>
            <w:r>
              <w:rPr>
                <w:rFonts w:hint="eastAsia" w:ascii="仿宋_GB2312" w:hAnsi="仿宋_GB2312" w:eastAsia="仿宋_GB2312" w:cs="仿宋_GB2312"/>
                <w:color w:val="auto"/>
                <w:sz w:val="22"/>
                <w:szCs w:val="22"/>
                <w:highlight w:val="none"/>
              </w:rPr>
              <w:t>2.</w:t>
            </w:r>
            <w:r>
              <w:rPr>
                <w:rFonts w:hint="eastAsia" w:ascii="仿宋_GB2312" w:hAnsi="仿宋_GB2312" w:eastAsia="仿宋_GB2312" w:cs="仿宋_GB2312"/>
                <w:color w:val="auto"/>
                <w:sz w:val="22"/>
                <w:szCs w:val="22"/>
                <w:highlight w:val="none"/>
                <w:lang w:eastAsia="zh-CN"/>
              </w:rPr>
              <w:t>依托相关</w:t>
            </w:r>
            <w:r>
              <w:rPr>
                <w:rFonts w:hint="eastAsia" w:ascii="仿宋_GB2312" w:hAnsi="宋体" w:eastAsia="仿宋_GB2312" w:cs="Times New Roman"/>
                <w:color w:val="auto"/>
                <w:sz w:val="22"/>
                <w:szCs w:val="22"/>
                <w:highlight w:val="none"/>
                <w:lang w:eastAsia="zh-CN"/>
              </w:rPr>
              <w:t>高校、科研院所</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强化</w:t>
            </w:r>
            <w:r>
              <w:rPr>
                <w:rFonts w:hint="eastAsia" w:ascii="仿宋_GB2312" w:hAnsi="仿宋_GB2312" w:eastAsia="仿宋_GB2312" w:cs="仿宋_GB2312"/>
                <w:color w:val="auto"/>
                <w:sz w:val="22"/>
                <w:szCs w:val="22"/>
                <w:highlight w:val="none"/>
                <w:lang w:eastAsia="zh-CN"/>
              </w:rPr>
              <w:t>产学研融合，推进</w:t>
            </w:r>
            <w:r>
              <w:rPr>
                <w:rFonts w:hint="eastAsia" w:ascii="仿宋_GB2312" w:hAnsi="仿宋_GB2312" w:eastAsia="仿宋_GB2312" w:cs="仿宋_GB2312"/>
                <w:color w:val="auto"/>
                <w:kern w:val="0"/>
                <w:sz w:val="22"/>
                <w:szCs w:val="22"/>
                <w:highlight w:val="none"/>
              </w:rPr>
              <w:t>科技协同创新</w:t>
            </w:r>
            <w:r>
              <w:rPr>
                <w:rFonts w:hint="eastAsia" w:ascii="仿宋_GB2312" w:hAnsi="宋体" w:eastAsia="仿宋_GB2312" w:cs="Times New Roman"/>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44" w:type="pct"/>
            <w:vAlign w:val="center"/>
          </w:tcPr>
          <w:p>
            <w:pPr>
              <w:adjustRightInd w:val="0"/>
              <w:snapToGrid w:val="0"/>
              <w:spacing w:line="288" w:lineRule="auto"/>
              <w:rPr>
                <w:rFonts w:ascii="仿宋_GB2312" w:hAnsi="宋体" w:eastAsia="仿宋_GB2312" w:cs="Times New Roman"/>
                <w:color w:val="auto"/>
                <w:sz w:val="22"/>
                <w:szCs w:val="22"/>
                <w:highlight w:val="none"/>
              </w:rPr>
            </w:pPr>
            <w:r>
              <w:rPr>
                <w:rFonts w:hint="eastAsia" w:ascii="仿宋_GB2312" w:hAnsi="宋体" w:eastAsia="仿宋_GB2312" w:cs="Times New Roman"/>
                <w:bCs/>
                <w:color w:val="auto"/>
                <w:sz w:val="22"/>
                <w:szCs w:val="22"/>
                <w:highlight w:val="none"/>
              </w:rPr>
              <w:t>皖北蚕桑新兴区</w:t>
            </w:r>
          </w:p>
        </w:tc>
        <w:tc>
          <w:tcPr>
            <w:tcW w:w="1669" w:type="pct"/>
            <w:vAlign w:val="center"/>
          </w:tcPr>
          <w:p>
            <w:pPr>
              <w:adjustRightInd w:val="0"/>
              <w:snapToGrid w:val="0"/>
              <w:spacing w:line="288" w:lineRule="auto"/>
              <w:rPr>
                <w:rFonts w:ascii="仿宋_GB2312" w:hAnsi="宋体" w:eastAsia="仿宋_GB2312" w:cs="Times New Roman"/>
                <w:color w:val="auto"/>
                <w:sz w:val="22"/>
                <w:szCs w:val="22"/>
                <w:highlight w:val="none"/>
              </w:rPr>
            </w:pPr>
            <w:r>
              <w:rPr>
                <w:rFonts w:hint="eastAsia" w:ascii="仿宋_GB2312" w:hAnsi="宋体" w:eastAsia="仿宋_GB2312" w:cs="Times New Roman"/>
                <w:bCs/>
                <w:color w:val="auto"/>
                <w:sz w:val="22"/>
                <w:szCs w:val="22"/>
                <w:highlight w:val="none"/>
              </w:rPr>
              <w:t>阜阳市</w:t>
            </w:r>
            <w:r>
              <w:rPr>
                <w:rFonts w:hint="eastAsia" w:ascii="仿宋_GB2312" w:hAnsi="宋体" w:eastAsia="仿宋_GB2312" w:cs="Times New Roman"/>
                <w:color w:val="auto"/>
                <w:sz w:val="22"/>
                <w:szCs w:val="22"/>
                <w:highlight w:val="none"/>
              </w:rPr>
              <w:t>：阜南县、颍上县</w:t>
            </w:r>
          </w:p>
        </w:tc>
        <w:tc>
          <w:tcPr>
            <w:tcW w:w="2386" w:type="pct"/>
            <w:vAlign w:val="center"/>
          </w:tcPr>
          <w:p>
            <w:pPr>
              <w:adjustRightInd w:val="0"/>
              <w:snapToGrid w:val="0"/>
              <w:spacing w:line="288" w:lineRule="auto"/>
              <w:rPr>
                <w:rFonts w:ascii="仿宋_GB2312" w:hAnsi="宋体" w:eastAsia="仿宋_GB2312" w:cs="Times New Roman"/>
                <w:color w:val="auto"/>
                <w:sz w:val="22"/>
                <w:szCs w:val="22"/>
                <w:highlight w:val="none"/>
              </w:rPr>
            </w:pPr>
            <w:r>
              <w:rPr>
                <w:rFonts w:hint="eastAsia" w:ascii="仿宋_GB2312" w:hAnsi="宋体" w:eastAsia="仿宋_GB2312" w:cs="Times New Roman"/>
                <w:color w:val="auto"/>
                <w:sz w:val="22"/>
                <w:szCs w:val="22"/>
                <w:highlight w:val="none"/>
              </w:rPr>
              <w:t>1.强化品牌建设</w:t>
            </w:r>
            <w:r>
              <w:rPr>
                <w:rFonts w:hint="eastAsia" w:ascii="仿宋_GB2312" w:hAnsi="宋体" w:eastAsia="仿宋_GB2312" w:cs="Times New Roman"/>
                <w:color w:val="auto"/>
                <w:sz w:val="22"/>
                <w:szCs w:val="22"/>
                <w:highlight w:val="none"/>
                <w:lang w:eastAsia="zh-CN"/>
              </w:rPr>
              <w:t>，打造优质茧基地</w:t>
            </w:r>
            <w:r>
              <w:rPr>
                <w:rFonts w:hint="eastAsia" w:ascii="仿宋_GB2312" w:hAnsi="宋体" w:eastAsia="仿宋_GB2312" w:cs="Times New Roman"/>
                <w:color w:val="auto"/>
                <w:sz w:val="22"/>
                <w:szCs w:val="22"/>
                <w:highlight w:val="none"/>
              </w:rPr>
              <w:t>。</w:t>
            </w:r>
            <w:r>
              <w:rPr>
                <w:rFonts w:hint="eastAsia" w:ascii="仿宋_GB2312" w:hAnsi="宋体" w:eastAsia="仿宋_GB2312" w:cs="Times New Roman"/>
                <w:color w:val="auto"/>
                <w:sz w:val="22"/>
                <w:szCs w:val="22"/>
                <w:highlight w:val="none"/>
              </w:rPr>
              <w:br w:type="textWrapping"/>
            </w:r>
            <w:r>
              <w:rPr>
                <w:rFonts w:hint="eastAsia" w:ascii="仿宋_GB2312" w:hAnsi="宋体" w:eastAsia="仿宋_GB2312" w:cs="Times New Roman"/>
                <w:color w:val="auto"/>
                <w:sz w:val="22"/>
                <w:szCs w:val="22"/>
                <w:highlight w:val="none"/>
              </w:rPr>
              <w:t>2.探索平原地区规模化、标准化生产模式。</w:t>
            </w:r>
          </w:p>
        </w:tc>
      </w:tr>
    </w:tbl>
    <w:p>
      <w:pPr>
        <w:pStyle w:val="2"/>
        <w:spacing w:before="0" w:after="0" w:line="560" w:lineRule="exact"/>
        <w:ind w:firstLine="200"/>
        <w:jc w:val="center"/>
        <w:rPr>
          <w:rFonts w:hint="eastAsia" w:ascii="黑体" w:hAnsi="黑体" w:eastAsia="黑体"/>
          <w:b w:val="0"/>
          <w:color w:val="auto"/>
          <w:sz w:val="32"/>
          <w:szCs w:val="32"/>
          <w:highlight w:val="none"/>
        </w:rPr>
      </w:pPr>
      <w:bookmarkStart w:id="21" w:name="_Toc213956180"/>
      <w:bookmarkStart w:id="22" w:name="OLE_LINK13"/>
      <w:bookmarkStart w:id="23" w:name="OLE_LINK14"/>
    </w:p>
    <w:p>
      <w:pPr>
        <w:pStyle w:val="2"/>
        <w:spacing w:before="0" w:after="0" w:line="560" w:lineRule="exact"/>
        <w:ind w:firstLine="200"/>
        <w:jc w:val="center"/>
        <w:rPr>
          <w:rFonts w:ascii="黑体" w:hAnsi="黑体" w:eastAsia="黑体"/>
          <w:b w:val="0"/>
          <w:color w:val="auto"/>
          <w:sz w:val="32"/>
          <w:szCs w:val="32"/>
          <w:highlight w:val="none"/>
        </w:rPr>
      </w:pPr>
      <w:r>
        <w:rPr>
          <w:rFonts w:hint="eastAsia" w:ascii="黑体" w:hAnsi="黑体" w:eastAsia="黑体"/>
          <w:b w:val="0"/>
          <w:color w:val="auto"/>
          <w:sz w:val="32"/>
          <w:szCs w:val="32"/>
          <w:highlight w:val="none"/>
        </w:rPr>
        <w:t>第三章 主要任务</w:t>
      </w:r>
      <w:bookmarkEnd w:id="21"/>
    </w:p>
    <w:p>
      <w:pPr>
        <w:rPr>
          <w:rFonts w:hint="eastAsia"/>
          <w:color w:val="auto"/>
          <w:highlight w:val="none"/>
        </w:rPr>
      </w:pPr>
    </w:p>
    <w:p>
      <w:pPr>
        <w:pStyle w:val="2"/>
        <w:spacing w:before="0" w:after="0" w:line="560" w:lineRule="exact"/>
        <w:ind w:firstLine="640" w:firstLineChars="200"/>
        <w:rPr>
          <w:rFonts w:ascii="楷体" w:hAnsi="楷体" w:eastAsia="楷体"/>
          <w:b w:val="0"/>
          <w:color w:val="auto"/>
          <w:sz w:val="32"/>
          <w:szCs w:val="32"/>
          <w:highlight w:val="none"/>
        </w:rPr>
      </w:pPr>
      <w:bookmarkStart w:id="24" w:name="_Toc213956181"/>
      <w:r>
        <w:rPr>
          <w:rFonts w:hint="eastAsia" w:ascii="楷体" w:hAnsi="楷体" w:eastAsia="楷体"/>
          <w:b w:val="0"/>
          <w:color w:val="auto"/>
          <w:sz w:val="32"/>
          <w:szCs w:val="32"/>
          <w:highlight w:val="none"/>
        </w:rPr>
        <w:t>一、建设现代化生产基地</w:t>
      </w:r>
      <w:bookmarkEnd w:id="24"/>
    </w:p>
    <w:p>
      <w:pPr>
        <w:widowControl/>
        <w:shd w:val="clear" w:color="auto" w:fill="FFFFFF"/>
        <w:spacing w:line="560" w:lineRule="exact"/>
        <w:ind w:firstLine="640" w:firstLineChars="200"/>
        <w:rPr>
          <w:rFonts w:ascii="仿宋_GB2312" w:hAnsi="宋体" w:eastAsia="仿宋_GB2312" w:cs="Segoe UI"/>
          <w:color w:val="auto"/>
          <w:kern w:val="0"/>
          <w:sz w:val="32"/>
          <w:szCs w:val="32"/>
          <w:highlight w:val="none"/>
        </w:rPr>
      </w:pPr>
      <w:r>
        <w:rPr>
          <w:rFonts w:hint="eastAsia" w:ascii="仿宋_GB2312" w:hAnsi="宋体" w:eastAsia="仿宋_GB2312" w:cs="Segoe UI"/>
          <w:color w:val="auto"/>
          <w:kern w:val="0"/>
          <w:sz w:val="32"/>
          <w:szCs w:val="32"/>
          <w:highlight w:val="none"/>
        </w:rPr>
        <w:t>以提升农业综合生产能力为目标，系统推进生产基地的标准化、设施化建设。重点完善水电路网等基础设施配套，加强种质资源保护与利用，推进低产园改造，全面提升单产水平和产品品质。其中，蔬菜产业重点打造皖北</w:t>
      </w:r>
      <w:r>
        <w:rPr>
          <w:rFonts w:hint="eastAsia" w:ascii="仿宋_GB2312" w:hAnsi="宋体" w:eastAsia="仿宋_GB2312" w:cs="Segoe UI"/>
          <w:color w:val="auto"/>
          <w:kern w:val="0"/>
          <w:sz w:val="32"/>
          <w:szCs w:val="32"/>
          <w:highlight w:val="none"/>
          <w:lang w:eastAsia="zh-CN"/>
        </w:rPr>
        <w:t>、</w:t>
      </w:r>
      <w:r>
        <w:rPr>
          <w:rFonts w:hint="eastAsia" w:ascii="仿宋_GB2312" w:hAnsi="宋体" w:eastAsia="仿宋_GB2312" w:cs="Segoe UI"/>
          <w:color w:val="auto"/>
          <w:kern w:val="0"/>
          <w:sz w:val="32"/>
          <w:szCs w:val="32"/>
          <w:highlight w:val="none"/>
        </w:rPr>
        <w:t>沿淮</w:t>
      </w:r>
      <w:r>
        <w:rPr>
          <w:rFonts w:hint="eastAsia" w:ascii="仿宋_GB2312" w:hAnsi="宋体" w:eastAsia="仿宋_GB2312" w:cs="Segoe UI"/>
          <w:color w:val="auto"/>
          <w:kern w:val="0"/>
          <w:sz w:val="32"/>
          <w:szCs w:val="32"/>
          <w:highlight w:val="none"/>
          <w:lang w:eastAsia="zh-CN"/>
        </w:rPr>
        <w:t>、</w:t>
      </w:r>
      <w:r>
        <w:rPr>
          <w:rFonts w:hint="eastAsia" w:ascii="仿宋_GB2312" w:hAnsi="宋体" w:eastAsia="仿宋_GB2312" w:cs="Segoe UI"/>
          <w:color w:val="auto"/>
          <w:kern w:val="0"/>
          <w:sz w:val="32"/>
          <w:szCs w:val="32"/>
          <w:highlight w:val="none"/>
        </w:rPr>
        <w:t>沿江设施蔬菜产业带，因地制宜推广设施棚室，配套水肥一体化系统，重点在合肥、芜湖等城郊地区发展高端智能温室。</w:t>
      </w:r>
      <w:r>
        <w:rPr>
          <w:rFonts w:hint="eastAsia" w:ascii="仿宋_GB2312" w:hAnsi="宋体" w:eastAsia="仿宋_GB2312" w:cs="Segoe UI"/>
          <w:color w:val="auto"/>
          <w:kern w:val="0"/>
          <w:sz w:val="32"/>
          <w:szCs w:val="32"/>
          <w:highlight w:val="none"/>
          <w:u w:val="none"/>
        </w:rPr>
        <w:t>茶产业</w:t>
      </w:r>
      <w:r>
        <w:rPr>
          <w:rFonts w:hint="eastAsia" w:ascii="仿宋_GB2312" w:hAnsi="宋体" w:eastAsia="仿宋_GB2312" w:cs="Segoe UI"/>
          <w:color w:val="auto"/>
          <w:kern w:val="0"/>
          <w:sz w:val="32"/>
          <w:szCs w:val="32"/>
          <w:highlight w:val="none"/>
        </w:rPr>
        <w:t>推进“三化”茶园建设，着力改造茶园道路网络和水利灌溉系统。水果产业推进“四化一体”果园建设（标准化、数字化、宜机化、轻简化及绿色防控为一体）。中药材产业在亳州、六安等重点产区推进规范化基地建设，做优林下中药材产业，分批次发布道地药材目录，聚焦石斛、黄精、灵芝、茯苓等品种，打造“十大皖药”生产基地。食用菌产业推广层架式立体栽培，发展竹荪、羊肚菌等高附加值林下食用菌，建设规模化基地。蚕桑产业重点建设标准化桑园，完善</w:t>
      </w:r>
      <w:r>
        <w:rPr>
          <w:rFonts w:hint="eastAsia" w:ascii="仿宋_GB2312" w:hAnsi="宋体" w:eastAsia="仿宋_GB2312" w:cs="Segoe UI"/>
          <w:color w:val="auto"/>
          <w:kern w:val="0"/>
          <w:sz w:val="32"/>
          <w:szCs w:val="32"/>
          <w:highlight w:val="none"/>
          <w:lang w:eastAsia="zh-CN"/>
        </w:rPr>
        <w:t>桑园</w:t>
      </w:r>
      <w:r>
        <w:rPr>
          <w:rFonts w:hint="eastAsia" w:ascii="仿宋_GB2312" w:hAnsi="宋体" w:eastAsia="仿宋_GB2312" w:cs="Segoe UI"/>
          <w:color w:val="auto"/>
          <w:kern w:val="0"/>
          <w:sz w:val="32"/>
          <w:szCs w:val="32"/>
          <w:highlight w:val="none"/>
        </w:rPr>
        <w:t>灌溉设施，推广标准化、规模化、智慧</w:t>
      </w:r>
      <w:r>
        <w:rPr>
          <w:rFonts w:hint="eastAsia" w:ascii="仿宋_GB2312" w:hAnsi="宋体" w:eastAsia="仿宋_GB2312" w:cs="Segoe UI"/>
          <w:color w:val="auto"/>
          <w:kern w:val="0"/>
          <w:sz w:val="32"/>
          <w:szCs w:val="32"/>
          <w:highlight w:val="none"/>
          <w:lang w:eastAsia="zh-CN"/>
        </w:rPr>
        <w:t>化</w:t>
      </w:r>
      <w:r>
        <w:rPr>
          <w:rFonts w:hint="eastAsia" w:ascii="仿宋_GB2312" w:hAnsi="宋体" w:eastAsia="仿宋_GB2312" w:cs="Segoe UI"/>
          <w:color w:val="auto"/>
          <w:kern w:val="0"/>
          <w:sz w:val="32"/>
          <w:szCs w:val="32"/>
          <w:highlight w:val="none"/>
        </w:rPr>
        <w:t>小蚕</w:t>
      </w:r>
      <w:r>
        <w:rPr>
          <w:rFonts w:hint="eastAsia" w:ascii="仿宋_GB2312" w:hAnsi="宋体" w:eastAsia="仿宋_GB2312" w:cs="Segoe UI"/>
          <w:color w:val="auto"/>
          <w:kern w:val="0"/>
          <w:sz w:val="32"/>
          <w:szCs w:val="32"/>
          <w:highlight w:val="none"/>
          <w:lang w:eastAsia="zh-CN"/>
        </w:rPr>
        <w:t>共</w:t>
      </w:r>
      <w:r>
        <w:rPr>
          <w:rFonts w:hint="eastAsia" w:ascii="仿宋_GB2312" w:hAnsi="宋体" w:eastAsia="仿宋_GB2312" w:cs="Segoe UI"/>
          <w:color w:val="auto"/>
          <w:kern w:val="0"/>
          <w:sz w:val="32"/>
          <w:szCs w:val="32"/>
          <w:highlight w:val="none"/>
        </w:rPr>
        <w:t>育模式，试点现代化人工饲料工厂化养蚕。</w:t>
      </w:r>
    </w:p>
    <w:tbl>
      <w:tblPr>
        <w:tblStyle w:val="13"/>
        <w:tblpPr w:leftFromText="180" w:rightFromText="180" w:vertAnchor="text" w:horzAnchor="page" w:tblpX="1841" w:tblpY="2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shd w:val="clear" w:color="auto" w:fill="FFFFFF"/>
              <w:spacing w:line="560" w:lineRule="exact"/>
              <w:ind w:firstLine="643" w:firstLineChars="200"/>
              <w:rPr>
                <w:rFonts w:ascii="仿宋_GB2312" w:hAnsi="宋体" w:eastAsia="仿宋_GB2312" w:cs="Segoe UI"/>
                <w:b/>
                <w:bCs/>
                <w:color w:val="auto"/>
                <w:kern w:val="0"/>
                <w:sz w:val="32"/>
                <w:szCs w:val="32"/>
                <w:highlight w:val="none"/>
              </w:rPr>
            </w:pPr>
            <w:r>
              <w:rPr>
                <w:rFonts w:hint="eastAsia" w:ascii="仿宋_GB2312" w:hAnsi="宋体" w:eastAsia="仿宋_GB2312" w:cs="Segoe UI"/>
                <w:b/>
                <w:bCs/>
                <w:color w:val="auto"/>
                <w:kern w:val="0"/>
                <w:sz w:val="32"/>
                <w:szCs w:val="32"/>
                <w:highlight w:val="none"/>
              </w:rPr>
              <w:t>专栏1</w:t>
            </w:r>
            <w:r>
              <w:rPr>
                <w:rFonts w:ascii="仿宋_GB2312" w:hAnsi="宋体" w:eastAsia="仿宋_GB2312" w:cs="Segoe UI"/>
                <w:b/>
                <w:bCs/>
                <w:color w:val="auto"/>
                <w:kern w:val="0"/>
                <w:sz w:val="32"/>
                <w:szCs w:val="32"/>
                <w:highlight w:val="none"/>
              </w:rPr>
              <w:t xml:space="preserve"> </w:t>
            </w:r>
            <w:r>
              <w:rPr>
                <w:rFonts w:hint="eastAsia" w:ascii="仿宋_GB2312" w:hAnsi="宋体" w:eastAsia="仿宋_GB2312" w:cs="Segoe UI"/>
                <w:b/>
                <w:bCs/>
                <w:color w:val="auto"/>
                <w:kern w:val="0"/>
                <w:sz w:val="32"/>
                <w:szCs w:val="32"/>
                <w:highlight w:val="none"/>
              </w:rPr>
              <w:t>沃土强基计划：高标准生产基地建设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蔬菜产业：重点打造</w:t>
            </w:r>
            <w:r>
              <w:rPr>
                <w:rFonts w:hint="eastAsia" w:ascii="仿宋_GB2312" w:hAnsi="宋体" w:eastAsia="仿宋_GB2312" w:cs="Segoe UI"/>
                <w:bCs/>
                <w:color w:val="auto"/>
                <w:kern w:val="0"/>
                <w:sz w:val="28"/>
                <w:szCs w:val="28"/>
                <w:highlight w:val="none"/>
                <w:lang w:val="en-US" w:eastAsia="zh-CN"/>
              </w:rPr>
              <w:t>皖北、沿淮、</w:t>
            </w:r>
            <w:r>
              <w:rPr>
                <w:rFonts w:hint="eastAsia" w:ascii="仿宋_GB2312" w:hAnsi="宋体" w:eastAsia="仿宋_GB2312" w:cs="Segoe UI"/>
                <w:bCs/>
                <w:color w:val="auto"/>
                <w:kern w:val="0"/>
                <w:sz w:val="28"/>
                <w:szCs w:val="28"/>
                <w:highlight w:val="none"/>
              </w:rPr>
              <w:t>沿江设施蔬菜产业带，</w:t>
            </w:r>
            <w:r>
              <w:rPr>
                <w:rFonts w:hint="eastAsia" w:ascii="仿宋_GB2312" w:hAnsi="宋体" w:eastAsia="仿宋_GB2312" w:cs="Segoe UI"/>
                <w:bCs/>
                <w:color w:val="auto"/>
                <w:kern w:val="0"/>
                <w:sz w:val="28"/>
                <w:szCs w:val="28"/>
                <w:highlight w:val="none"/>
                <w:lang w:val="en-US" w:eastAsia="zh-CN"/>
              </w:rPr>
              <w:t>因地制宜推广设施棚室</w:t>
            </w:r>
            <w:r>
              <w:rPr>
                <w:rFonts w:hint="eastAsia" w:ascii="仿宋_GB2312" w:hAnsi="宋体" w:eastAsia="仿宋_GB2312" w:cs="Segoe UI"/>
                <w:bCs/>
                <w:color w:val="auto"/>
                <w:kern w:val="0"/>
                <w:sz w:val="28"/>
                <w:szCs w:val="28"/>
                <w:highlight w:val="none"/>
              </w:rPr>
              <w:t>，全面配套水肥一体化系统</w:t>
            </w:r>
            <w:r>
              <w:rPr>
                <w:rFonts w:hint="eastAsia" w:ascii="仿宋_GB2312" w:hAnsi="宋体" w:eastAsia="仿宋_GB2312" w:cs="Segoe UI"/>
                <w:bCs/>
                <w:color w:val="auto"/>
                <w:kern w:val="0"/>
                <w:sz w:val="28"/>
                <w:szCs w:val="28"/>
                <w:highlight w:val="none"/>
                <w:lang w:eastAsia="zh-CN"/>
              </w:rPr>
              <w:t>。</w:t>
            </w:r>
            <w:r>
              <w:rPr>
                <w:rFonts w:hint="eastAsia" w:ascii="仿宋_GB2312" w:hAnsi="宋体" w:eastAsia="仿宋_GB2312" w:cs="Segoe UI"/>
                <w:bCs/>
                <w:color w:val="auto"/>
                <w:kern w:val="0"/>
                <w:sz w:val="28"/>
                <w:szCs w:val="28"/>
                <w:highlight w:val="none"/>
              </w:rPr>
              <w:t>在皖北平原区域</w:t>
            </w:r>
            <w:r>
              <w:rPr>
                <w:rFonts w:hint="eastAsia" w:ascii="仿宋_GB2312" w:hAnsi="宋体" w:eastAsia="仿宋_GB2312" w:cs="Segoe UI"/>
                <w:bCs/>
                <w:color w:val="auto"/>
                <w:kern w:val="0"/>
                <w:sz w:val="28"/>
                <w:szCs w:val="28"/>
                <w:highlight w:val="none"/>
                <w:lang w:val="en-US" w:eastAsia="zh-CN"/>
              </w:rPr>
              <w:t>发展</w:t>
            </w:r>
            <w:r>
              <w:rPr>
                <w:rFonts w:hint="eastAsia" w:ascii="仿宋_GB2312" w:hAnsi="宋体" w:eastAsia="仿宋_GB2312" w:cs="Segoe UI"/>
                <w:bCs/>
                <w:color w:val="auto"/>
                <w:kern w:val="0"/>
                <w:sz w:val="28"/>
                <w:szCs w:val="28"/>
                <w:highlight w:val="none"/>
              </w:rPr>
              <w:t>露地与设施结合</w:t>
            </w:r>
            <w:r>
              <w:rPr>
                <w:rFonts w:hint="eastAsia" w:ascii="仿宋_GB2312" w:hAnsi="宋体" w:eastAsia="仿宋_GB2312" w:cs="Segoe UI"/>
                <w:bCs/>
                <w:color w:val="auto"/>
                <w:kern w:val="0"/>
                <w:sz w:val="28"/>
                <w:szCs w:val="28"/>
                <w:highlight w:val="none"/>
                <w:lang w:val="en-US" w:eastAsia="zh-CN"/>
              </w:rPr>
              <w:t>的</w:t>
            </w:r>
            <w:r>
              <w:rPr>
                <w:rFonts w:hint="eastAsia" w:ascii="仿宋_GB2312" w:hAnsi="宋体" w:eastAsia="仿宋_GB2312" w:cs="Segoe UI"/>
                <w:bCs/>
                <w:color w:val="auto"/>
                <w:kern w:val="0"/>
                <w:sz w:val="28"/>
                <w:szCs w:val="28"/>
                <w:highlight w:val="none"/>
              </w:rPr>
              <w:t>蔬菜生产基地</w:t>
            </w:r>
            <w:r>
              <w:rPr>
                <w:rFonts w:hint="eastAsia" w:ascii="仿宋_GB2312" w:hAnsi="宋体" w:eastAsia="仿宋_GB2312" w:cs="Segoe UI"/>
                <w:bCs/>
                <w:color w:val="auto"/>
                <w:kern w:val="0"/>
                <w:sz w:val="28"/>
                <w:szCs w:val="28"/>
                <w:highlight w:val="none"/>
                <w:lang w:eastAsia="zh-CN"/>
              </w:rPr>
              <w:t>，</w:t>
            </w:r>
            <w:r>
              <w:rPr>
                <w:rFonts w:hint="eastAsia" w:ascii="仿宋_GB2312" w:hAnsi="宋体" w:eastAsia="仿宋_GB2312" w:cs="Segoe UI"/>
                <w:bCs/>
                <w:color w:val="auto"/>
                <w:kern w:val="0"/>
                <w:sz w:val="28"/>
                <w:szCs w:val="28"/>
                <w:highlight w:val="none"/>
                <w:lang w:val="en-US" w:eastAsia="zh-CN"/>
              </w:rPr>
              <w:t>推广</w:t>
            </w:r>
            <w:r>
              <w:rPr>
                <w:rFonts w:hint="eastAsia" w:ascii="仿宋_GB2312" w:hAnsi="宋体" w:eastAsia="仿宋_GB2312" w:cs="Segoe UI"/>
                <w:bCs/>
                <w:color w:val="auto"/>
                <w:kern w:val="0"/>
                <w:sz w:val="28"/>
                <w:szCs w:val="28"/>
                <w:highlight w:val="none"/>
              </w:rPr>
              <w:t>粮</w:t>
            </w:r>
            <w:r>
              <w:rPr>
                <w:rFonts w:hint="eastAsia" w:ascii="仿宋_GB2312" w:hAnsi="宋体" w:eastAsia="仿宋_GB2312" w:cs="Segoe UI"/>
                <w:bCs/>
                <w:color w:val="auto"/>
                <w:kern w:val="0"/>
                <w:sz w:val="28"/>
                <w:szCs w:val="28"/>
                <w:highlight w:val="none"/>
                <w:lang w:eastAsia="zh-CN"/>
              </w:rPr>
              <w:t>—</w:t>
            </w:r>
            <w:r>
              <w:rPr>
                <w:rFonts w:hint="eastAsia" w:ascii="仿宋_GB2312" w:hAnsi="宋体" w:eastAsia="仿宋_GB2312" w:cs="Segoe UI"/>
                <w:bCs/>
                <w:color w:val="auto"/>
                <w:kern w:val="0"/>
                <w:sz w:val="28"/>
                <w:szCs w:val="28"/>
                <w:highlight w:val="none"/>
              </w:rPr>
              <w:t>菜轮作、套种</w:t>
            </w:r>
            <w:r>
              <w:rPr>
                <w:rFonts w:hint="eastAsia" w:ascii="仿宋_GB2312" w:hAnsi="宋体" w:eastAsia="仿宋_GB2312" w:cs="Segoe UI"/>
                <w:bCs/>
                <w:color w:val="auto"/>
                <w:kern w:val="0"/>
                <w:sz w:val="28"/>
                <w:szCs w:val="28"/>
                <w:highlight w:val="none"/>
                <w:lang w:val="en-US" w:eastAsia="zh-CN"/>
              </w:rPr>
              <w:t>种植模式，</w:t>
            </w:r>
            <w:r>
              <w:rPr>
                <w:rFonts w:hint="eastAsia" w:ascii="仿宋_GB2312" w:hAnsi="宋体" w:eastAsia="仿宋_GB2312" w:cs="Segoe UI"/>
                <w:bCs/>
                <w:color w:val="auto"/>
                <w:kern w:val="0"/>
                <w:sz w:val="28"/>
                <w:szCs w:val="28"/>
                <w:highlight w:val="none"/>
              </w:rPr>
              <w:t>系统完善现代化排灌设施体系；在主要城市郊区科学布局应急保供基地，</w:t>
            </w:r>
            <w:r>
              <w:rPr>
                <w:rFonts w:hint="eastAsia" w:ascii="仿宋_GB2312" w:hAnsi="宋体" w:eastAsia="仿宋_GB2312" w:cs="Segoe UI"/>
                <w:bCs/>
                <w:color w:val="auto"/>
                <w:kern w:val="0"/>
                <w:sz w:val="28"/>
                <w:szCs w:val="28"/>
                <w:highlight w:val="none"/>
                <w:lang w:val="en-US" w:eastAsia="zh-CN"/>
              </w:rPr>
              <w:t>在合肥、芜湖等大中城市城郊地区发展高端智能</w:t>
            </w:r>
            <w:r>
              <w:rPr>
                <w:rFonts w:hint="eastAsia" w:ascii="仿宋_GB2312" w:hAnsi="宋体" w:eastAsia="仿宋_GB2312" w:cs="Segoe UI"/>
                <w:bCs/>
                <w:color w:val="auto"/>
                <w:kern w:val="0"/>
                <w:sz w:val="28"/>
                <w:szCs w:val="28"/>
                <w:highlight w:val="none"/>
              </w:rPr>
              <w:t>温室</w:t>
            </w:r>
            <w:r>
              <w:rPr>
                <w:rFonts w:hint="eastAsia" w:ascii="仿宋_GB2312" w:hAnsi="宋体" w:eastAsia="仿宋_GB2312" w:cs="Segoe UI"/>
                <w:bCs/>
                <w:color w:val="auto"/>
                <w:kern w:val="0"/>
                <w:sz w:val="28"/>
                <w:szCs w:val="28"/>
                <w:highlight w:val="none"/>
                <w:lang w:val="en-US" w:eastAsia="zh-CN"/>
              </w:rPr>
              <w:t>，</w:t>
            </w:r>
            <w:r>
              <w:rPr>
                <w:rFonts w:hint="eastAsia" w:ascii="仿宋_GB2312" w:hAnsi="宋体" w:eastAsia="仿宋_GB2312" w:cs="Segoe UI"/>
                <w:bCs/>
                <w:color w:val="auto"/>
                <w:kern w:val="0"/>
                <w:sz w:val="28"/>
                <w:szCs w:val="28"/>
                <w:highlight w:val="none"/>
              </w:rPr>
              <w:t>配套建设先进的预冷仓储设施，构建"一带一区多点"的蔬菜生产新格局。</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u w:val="none"/>
              </w:rPr>
              <w:t>茶产业</w:t>
            </w:r>
            <w:r>
              <w:rPr>
                <w:rFonts w:hint="eastAsia" w:ascii="仿宋_GB2312" w:hAnsi="宋体" w:eastAsia="仿宋_GB2312" w:cs="Segoe UI"/>
                <w:bCs/>
                <w:color w:val="auto"/>
                <w:kern w:val="0"/>
                <w:sz w:val="28"/>
                <w:szCs w:val="28"/>
                <w:highlight w:val="none"/>
              </w:rPr>
              <w:t>：实施茶园基础设施提升工程，建设标准化茶园道路系统和节水灌溉设施；推进低产低效茶园改造，配套茶园绿色防控系统和生态拦截沟渠；建设现代化茶树种质资源圃，配备资源保存、品种选育和推广设施，构建完善的茶叶生产基地体系。</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水果产业：新建高标准果园，配套智能灌溉系统和机械化作业设备；建设设施水果标准化生产园区，配备环境调控系统和产品分级包装设施；扩建特色水果标准化种植基地，完善冷链仓储和商品化处理中心，提升水果产业标准化生产水平。</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中药材产业：建设大宗中药材规模化生产基地，配套标准化种植设施和产地加工车间；建设林下中药材生态种植基地，完善林下栽培设施和生态保护设施；建设珍稀中药材种质资源保护区，配备资源保存、良种繁育和品质检测设施。全面推广生态种植技术，配套建设规范化生产设施。</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食用菌产业：建设工厂化食用菌生产基地，配备智能化环境控制系统和自动化生产线；建设林下食用菌生态栽培基地</w:t>
            </w:r>
            <w:r>
              <w:rPr>
                <w:rFonts w:hint="eastAsia" w:ascii="仿宋_GB2312" w:hAnsi="宋体" w:eastAsia="仿宋_GB2312" w:cs="Segoe UI"/>
                <w:bCs/>
                <w:color w:val="auto"/>
                <w:kern w:val="0"/>
                <w:sz w:val="28"/>
                <w:szCs w:val="28"/>
                <w:highlight w:val="none"/>
                <w:lang w:val="en-US" w:eastAsia="zh-CN"/>
              </w:rPr>
              <w:t>;</w:t>
            </w:r>
            <w:r>
              <w:rPr>
                <w:rFonts w:hint="eastAsia" w:ascii="仿宋_GB2312" w:hAnsi="宋体" w:eastAsia="仿宋_GB2312" w:cs="Segoe UI"/>
                <w:bCs/>
                <w:color w:val="auto"/>
                <w:kern w:val="0"/>
                <w:sz w:val="28"/>
                <w:szCs w:val="28"/>
                <w:highlight w:val="none"/>
              </w:rPr>
              <w:t>完善菌棒生产和灭菌接种设施；建设标准化菌种研发生产基地，提升食用菌标准化生产能力。</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蚕桑产业：建设一批标准化桑园基地，配套节水灌溉系统和机械化采桑设备；建设一批现代化养蚕基地，配备标准化蚕室和环境调控系统。通过完善生产设施条件，提升蚕桑产业标准化、规模化水平。</w:t>
            </w:r>
          </w:p>
        </w:tc>
      </w:tr>
    </w:tbl>
    <w:p>
      <w:pPr>
        <w:pStyle w:val="2"/>
        <w:spacing w:before="0" w:after="0" w:line="560" w:lineRule="exact"/>
        <w:ind w:firstLine="640" w:firstLineChars="200"/>
        <w:rPr>
          <w:rFonts w:ascii="楷体" w:hAnsi="楷体" w:eastAsia="楷体"/>
          <w:b w:val="0"/>
          <w:color w:val="auto"/>
          <w:sz w:val="32"/>
          <w:szCs w:val="32"/>
          <w:highlight w:val="none"/>
        </w:rPr>
      </w:pPr>
      <w:bookmarkStart w:id="25" w:name="_Toc213956182"/>
      <w:r>
        <w:rPr>
          <w:rFonts w:hint="eastAsia" w:ascii="楷体" w:hAnsi="楷体" w:eastAsia="楷体"/>
          <w:b w:val="0"/>
          <w:color w:val="auto"/>
          <w:sz w:val="32"/>
          <w:szCs w:val="32"/>
          <w:highlight w:val="none"/>
        </w:rPr>
        <w:t>二、打造生态种植模式</w:t>
      </w:r>
      <w:bookmarkEnd w:id="25"/>
    </w:p>
    <w:p>
      <w:pPr>
        <w:widowControl/>
        <w:shd w:val="clear" w:color="auto" w:fill="FFFFFF"/>
        <w:spacing w:line="560" w:lineRule="exact"/>
        <w:ind w:firstLine="640" w:firstLineChars="200"/>
        <w:rPr>
          <w:rFonts w:ascii="仿宋_GB2312" w:hAnsi="宋体" w:eastAsia="仿宋_GB2312" w:cs="Segoe UI"/>
          <w:bCs/>
          <w:color w:val="auto"/>
          <w:kern w:val="0"/>
          <w:sz w:val="32"/>
          <w:szCs w:val="32"/>
          <w:highlight w:val="none"/>
        </w:rPr>
      </w:pPr>
      <w:r>
        <w:rPr>
          <w:rFonts w:hint="eastAsia" w:ascii="仿宋_GB2312" w:hAnsi="宋体" w:eastAsia="仿宋_GB2312" w:cs="Segoe UI"/>
          <w:bCs/>
          <w:color w:val="auto"/>
          <w:kern w:val="0"/>
          <w:sz w:val="32"/>
          <w:szCs w:val="32"/>
          <w:highlight w:val="none"/>
        </w:rPr>
        <w:t>立足生态资源优势，建立全域绿色种植体系，系统推进生态种植模式创新</w:t>
      </w:r>
      <w:r>
        <w:rPr>
          <w:rFonts w:hint="eastAsia" w:ascii="仿宋_GB2312" w:hAnsi="宋体" w:eastAsia="仿宋_GB2312" w:cs="Segoe UI"/>
          <w:bCs/>
          <w:color w:val="auto"/>
          <w:kern w:val="0"/>
          <w:sz w:val="32"/>
          <w:szCs w:val="32"/>
          <w:highlight w:val="none"/>
          <w:lang w:eastAsia="zh-CN"/>
        </w:rPr>
        <w:t>，</w:t>
      </w:r>
      <w:r>
        <w:rPr>
          <w:rFonts w:hint="eastAsia" w:ascii="仿宋_GB2312" w:hAnsi="宋体" w:eastAsia="仿宋_GB2312" w:cs="Segoe UI"/>
          <w:bCs/>
          <w:color w:val="auto"/>
          <w:kern w:val="0"/>
          <w:sz w:val="32"/>
          <w:szCs w:val="32"/>
          <w:highlight w:val="none"/>
        </w:rPr>
        <w:t>推广绿色生产技术、完善全程质量管控</w:t>
      </w:r>
      <w:r>
        <w:rPr>
          <w:rFonts w:hint="eastAsia" w:ascii="仿宋_GB2312" w:hAnsi="宋体" w:eastAsia="仿宋_GB2312" w:cs="Segoe UI"/>
          <w:bCs/>
          <w:color w:val="auto"/>
          <w:kern w:val="0"/>
          <w:sz w:val="32"/>
          <w:szCs w:val="32"/>
          <w:highlight w:val="none"/>
          <w:lang w:eastAsia="zh-CN"/>
        </w:rPr>
        <w:t>、</w:t>
      </w:r>
      <w:r>
        <w:rPr>
          <w:rFonts w:hint="eastAsia" w:ascii="仿宋_GB2312" w:hAnsi="宋体" w:eastAsia="仿宋_GB2312" w:cs="Segoe UI"/>
          <w:bCs/>
          <w:color w:val="auto"/>
          <w:kern w:val="0"/>
          <w:sz w:val="32"/>
          <w:szCs w:val="32"/>
          <w:highlight w:val="none"/>
        </w:rPr>
        <w:t>深化资源循环利用，推动农业生产与生态保护协调发展。重点推广“茶-林-蜂”立体种养、“林-药-菌”复合经营、“桑-菜-药-菌”多元套种等生态种植模式，构建多层次复合种植系统。全面实施标准化绿色生产规程，建立茶叶全域绿色防控体系，推广蔬菜“猪-沼-菜”循环模式，普及果园生草栽培，开展中药材仿野生栽培，推进食用菌秸秆基料化利用。完善“皖美农品”质量追溯管理，运用区块链技术实现全程可追溯，推行农产品合格证制度，建立产地环境监测网络。深化资源循环利用，建立秸秆-菌棒-有机肥循环链条，完善桑-蚕-菌-肥生态循环系统，推动蚕桑产业全资源高效利用。通过构建具有安徽特色的生态种植体系，打造长三角绿色优质特色农产品生产基地，实现经济效益与生态效益有机统一。</w:t>
      </w:r>
    </w:p>
    <w:tbl>
      <w:tblPr>
        <w:tblStyle w:val="13"/>
        <w:tblpPr w:leftFromText="180" w:rightFromText="180" w:vertAnchor="text" w:horzAnchor="page" w:tblpX="1887" w:tblpY="1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shd w:val="clear" w:color="auto" w:fill="FFFFFF"/>
              <w:spacing w:line="560" w:lineRule="exact"/>
              <w:ind w:firstLine="643" w:firstLineChars="200"/>
              <w:rPr>
                <w:rFonts w:ascii="仿宋_GB2312" w:hAnsi="宋体" w:eastAsia="仿宋_GB2312" w:cs="Segoe UI"/>
                <w:b/>
                <w:bCs/>
                <w:color w:val="auto"/>
                <w:kern w:val="0"/>
                <w:sz w:val="32"/>
                <w:szCs w:val="32"/>
                <w:highlight w:val="none"/>
              </w:rPr>
            </w:pPr>
            <w:r>
              <w:rPr>
                <w:rFonts w:hint="eastAsia" w:ascii="仿宋_GB2312" w:hAnsi="宋体" w:eastAsia="仿宋_GB2312" w:cs="Segoe UI"/>
                <w:b/>
                <w:bCs/>
                <w:color w:val="auto"/>
                <w:kern w:val="0"/>
                <w:sz w:val="32"/>
                <w:szCs w:val="32"/>
                <w:highlight w:val="none"/>
              </w:rPr>
              <w:t>专栏2</w:t>
            </w:r>
            <w:r>
              <w:rPr>
                <w:rFonts w:ascii="仿宋_GB2312" w:hAnsi="宋体" w:eastAsia="仿宋_GB2312" w:cs="Segoe UI"/>
                <w:b/>
                <w:bCs/>
                <w:color w:val="auto"/>
                <w:kern w:val="0"/>
                <w:sz w:val="32"/>
                <w:szCs w:val="32"/>
                <w:highlight w:val="none"/>
              </w:rPr>
              <w:t xml:space="preserve"> </w:t>
            </w:r>
            <w:r>
              <w:rPr>
                <w:rFonts w:hint="eastAsia" w:ascii="仿宋_GB2312" w:hAnsi="宋体" w:eastAsia="仿宋_GB2312" w:cs="Segoe UI"/>
                <w:b/>
                <w:bCs/>
                <w:color w:val="auto"/>
                <w:kern w:val="0"/>
                <w:sz w:val="32"/>
                <w:szCs w:val="32"/>
                <w:highlight w:val="none"/>
              </w:rPr>
              <w:t>栽培振兴计划：高效种植提升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蔬菜产业：重点建设集约化育苗中心，推广优质、多抗、丰产蔬菜新品种，系统集成示范水肥一体化、绿色防控等节本增效技术；深入开展设施蔬菜连作障碍治理与土壤生态修复，建设现代化蔬菜高效栽培体系。</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茶产业：推广茶树优良新品种及绿色高效栽培模式，系统集成应用茶园绿色防控与生态调控技术，持续开展低产低效茶园改造与土壤改良，构建现代茶树高效栽培体系。</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水果产业：建设高标准果园，推广水果新优品种及轻简化栽培技术，集成示范果园生草栽培与病虫害综合防控技术，系统开展老果园更新与土壤地力提升，打造现代果业高效栽培体系。</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中药材产业：构建道地药材规范化生产体系，推广生态种植与仿野生栽培技术，集成示范中药材绿色生产与质量管控技术，深入开展林药复合与粮药轮作模式应用创新，构建中药材高效栽培体系。</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食用菌产业：重点建设标准化菌种厂，推广优质高产菌种及工厂化栽培技术，集成示范食用菌绿色防控与循环利用技术，系统开展林下食用菌生态栽培模式示范，完善食用菌高效栽培体系。</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ascii="仿宋_GB2312" w:hAnsi="宋体" w:eastAsia="仿宋_GB2312" w:cs="Segoe UI"/>
                <w:b/>
                <w:bCs/>
                <w:color w:val="auto"/>
                <w:kern w:val="0"/>
                <w:sz w:val="28"/>
                <w:szCs w:val="28"/>
                <w:highlight w:val="none"/>
              </w:rPr>
            </w:pPr>
            <w:r>
              <w:rPr>
                <w:rFonts w:hint="eastAsia" w:ascii="仿宋_GB2312" w:hAnsi="宋体" w:eastAsia="仿宋_GB2312" w:cs="Segoe UI"/>
                <w:bCs/>
                <w:color w:val="auto"/>
                <w:kern w:val="0"/>
                <w:sz w:val="28"/>
                <w:szCs w:val="28"/>
                <w:highlight w:val="none"/>
              </w:rPr>
              <w:t>蚕桑产业：</w:t>
            </w:r>
            <w:r>
              <w:rPr>
                <w:rFonts w:hint="eastAsia" w:ascii="仿宋_GB2312" w:hAnsi="宋体" w:eastAsia="仿宋_GB2312" w:cs="Segoe UI"/>
                <w:bCs/>
                <w:color w:val="auto"/>
                <w:kern w:val="0"/>
                <w:sz w:val="28"/>
                <w:szCs w:val="28"/>
                <w:highlight w:val="none"/>
                <w:lang w:eastAsia="zh-CN"/>
              </w:rPr>
              <w:t>强化</w:t>
            </w:r>
            <w:r>
              <w:rPr>
                <w:rFonts w:hint="eastAsia" w:ascii="仿宋_GB2312" w:hAnsi="宋体" w:eastAsia="仿宋_GB2312" w:cs="Segoe UI"/>
                <w:bCs/>
                <w:color w:val="auto"/>
                <w:kern w:val="0"/>
                <w:sz w:val="28"/>
                <w:szCs w:val="28"/>
                <w:highlight w:val="none"/>
              </w:rPr>
              <w:t>桑园生态系统构建，推广桑树优良品种及省力化养蚕技术，集成示范蚕病绿色防控技术，开展蚕桑资源循环利用模式创新。</w:t>
            </w:r>
          </w:p>
        </w:tc>
      </w:tr>
    </w:tbl>
    <w:p>
      <w:pPr>
        <w:pStyle w:val="2"/>
        <w:spacing w:before="0" w:after="0" w:line="560" w:lineRule="exact"/>
        <w:ind w:firstLine="640" w:firstLineChars="200"/>
        <w:rPr>
          <w:rFonts w:ascii="楷体" w:hAnsi="楷体" w:eastAsia="楷体"/>
          <w:b w:val="0"/>
          <w:color w:val="auto"/>
          <w:sz w:val="32"/>
          <w:szCs w:val="32"/>
          <w:highlight w:val="none"/>
        </w:rPr>
      </w:pPr>
      <w:bookmarkStart w:id="26" w:name="_Toc213956183"/>
      <w:r>
        <w:rPr>
          <w:rFonts w:hint="eastAsia" w:ascii="楷体" w:hAnsi="楷体" w:eastAsia="楷体"/>
          <w:b w:val="0"/>
          <w:color w:val="auto"/>
          <w:sz w:val="32"/>
          <w:szCs w:val="32"/>
          <w:highlight w:val="none"/>
        </w:rPr>
        <w:t>三、培育精深加工动能</w:t>
      </w:r>
      <w:bookmarkEnd w:id="26"/>
    </w:p>
    <w:p>
      <w:pPr>
        <w:widowControl/>
        <w:shd w:val="clear" w:color="auto" w:fill="FFFFFF"/>
        <w:spacing w:line="560" w:lineRule="exact"/>
        <w:ind w:firstLine="640" w:firstLineChars="200"/>
        <w:rPr>
          <w:rFonts w:ascii="仿宋_GB2312" w:hAnsi="宋体" w:eastAsia="仿宋_GB2312" w:cs="Segoe UI"/>
          <w:color w:val="auto"/>
          <w:kern w:val="0"/>
          <w:sz w:val="32"/>
          <w:szCs w:val="32"/>
          <w:highlight w:val="none"/>
        </w:rPr>
      </w:pPr>
      <w:r>
        <w:rPr>
          <w:rFonts w:hint="eastAsia" w:ascii="仿宋_GB2312" w:hAnsi="宋体" w:eastAsia="仿宋_GB2312" w:cs="Segoe UI"/>
          <w:color w:val="auto"/>
          <w:kern w:val="0"/>
          <w:sz w:val="32"/>
          <w:szCs w:val="32"/>
          <w:highlight w:val="none"/>
        </w:rPr>
        <w:t>以延伸产业链、提升价值链为导向，推进</w:t>
      </w:r>
      <w:r>
        <w:rPr>
          <w:rFonts w:hint="eastAsia" w:ascii="仿宋_GB2312" w:hAnsi="宋体" w:eastAsia="仿宋_GB2312" w:cs="Segoe UI"/>
          <w:color w:val="auto"/>
          <w:kern w:val="0"/>
          <w:sz w:val="32"/>
          <w:szCs w:val="32"/>
          <w:highlight w:val="none"/>
          <w:lang w:eastAsia="zh-CN"/>
        </w:rPr>
        <w:t>特色</w:t>
      </w:r>
      <w:r>
        <w:rPr>
          <w:rFonts w:hint="eastAsia" w:ascii="仿宋_GB2312" w:hAnsi="宋体" w:eastAsia="仿宋_GB2312" w:cs="Segoe UI"/>
          <w:color w:val="auto"/>
          <w:kern w:val="0"/>
          <w:sz w:val="32"/>
          <w:szCs w:val="32"/>
          <w:highlight w:val="none"/>
        </w:rPr>
        <w:t>农产品精深加工和综合利用，推进加工装备升级换代，加强副产物综合利用，培育加工龙头企业，提升产业附加值和市场竞争力。蔬菜产业重点发展净菜加工、中央厨房等业态，开发冻干蔬菜、蔬菜汁等产品；</w:t>
      </w:r>
      <w:r>
        <w:rPr>
          <w:rFonts w:hint="eastAsia" w:ascii="仿宋_GB2312" w:hAnsi="宋体" w:eastAsia="仿宋_GB2312" w:cs="Segoe UI"/>
          <w:color w:val="auto"/>
          <w:kern w:val="0"/>
          <w:sz w:val="32"/>
          <w:szCs w:val="32"/>
          <w:highlight w:val="none"/>
          <w:u w:val="none"/>
        </w:rPr>
        <w:t>茶产业</w:t>
      </w:r>
      <w:r>
        <w:rPr>
          <w:rFonts w:hint="eastAsia" w:ascii="仿宋_GB2312" w:hAnsi="宋体" w:eastAsia="仿宋_GB2312" w:cs="Segoe UI"/>
          <w:color w:val="auto"/>
          <w:kern w:val="0"/>
          <w:sz w:val="32"/>
          <w:szCs w:val="32"/>
          <w:highlight w:val="none"/>
        </w:rPr>
        <w:t>开发茶食品、茶保健品及茶多酚、茶氨酸等精深加工产品；水果产业加强采后处理，开发果汁、果干等加工产品；中药材产业提升炮制工艺，开发中药配方颗粒、提取物等产品；食用菌产业开发即食菌菇、菌菇多糖等功能食品；蚕桑产业开发蚕蛹蛋白、桑葚制品等多元化精深加工产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shd w:val="clear" w:color="auto" w:fill="FFFFFF"/>
              <w:spacing w:line="560" w:lineRule="exact"/>
              <w:ind w:firstLine="643" w:firstLineChars="200"/>
              <w:rPr>
                <w:rFonts w:ascii="仿宋_GB2312" w:hAnsi="宋体" w:eastAsia="仿宋_GB2312" w:cs="Segoe UI"/>
                <w:b/>
                <w:bCs/>
                <w:color w:val="auto"/>
                <w:kern w:val="0"/>
                <w:sz w:val="32"/>
                <w:szCs w:val="32"/>
                <w:highlight w:val="none"/>
              </w:rPr>
            </w:pPr>
            <w:r>
              <w:rPr>
                <w:rFonts w:hint="eastAsia" w:ascii="仿宋_GB2312" w:hAnsi="宋体" w:eastAsia="仿宋_GB2312" w:cs="Segoe UI"/>
                <w:b/>
                <w:bCs/>
                <w:color w:val="auto"/>
                <w:kern w:val="0"/>
                <w:sz w:val="32"/>
                <w:szCs w:val="32"/>
                <w:highlight w:val="none"/>
              </w:rPr>
              <w:t>专栏3</w:t>
            </w:r>
            <w:r>
              <w:rPr>
                <w:rFonts w:ascii="仿宋_GB2312" w:hAnsi="宋体" w:eastAsia="仿宋_GB2312" w:cs="Segoe UI"/>
                <w:b/>
                <w:bCs/>
                <w:color w:val="auto"/>
                <w:kern w:val="0"/>
                <w:sz w:val="32"/>
                <w:szCs w:val="32"/>
                <w:highlight w:val="none"/>
              </w:rPr>
              <w:t xml:space="preserve"> </w:t>
            </w:r>
            <w:r>
              <w:rPr>
                <w:rFonts w:hint="eastAsia" w:ascii="仿宋_GB2312" w:hAnsi="宋体" w:eastAsia="仿宋_GB2312" w:cs="Segoe UI"/>
                <w:b/>
                <w:bCs/>
                <w:color w:val="auto"/>
                <w:kern w:val="0"/>
                <w:sz w:val="32"/>
                <w:szCs w:val="32"/>
                <w:highlight w:val="none"/>
              </w:rPr>
              <w:t>价值跃升计划：精深加工升级行动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蔬菜产业：重点发展净菜加工、速冻蔬菜、脱水蔬菜等现代化初加工，积极开发预制菜、功能性蔬菜制品等高附加值精深加工产品，系统建设蔬菜加工废弃物资源化利用体系，实现从田间到餐桌的全链条升级。</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u w:val="none"/>
              </w:rPr>
              <w:t>茶产业</w:t>
            </w:r>
            <w:r>
              <w:rPr>
                <w:rFonts w:hint="eastAsia" w:ascii="仿宋_GB2312" w:hAnsi="宋体" w:eastAsia="仿宋_GB2312" w:cs="Segoe UI"/>
                <w:bCs/>
                <w:color w:val="auto"/>
                <w:kern w:val="0"/>
                <w:sz w:val="28"/>
                <w:szCs w:val="28"/>
                <w:highlight w:val="none"/>
              </w:rPr>
              <w:t>：传承创新传统制茶工艺，着力提升名优茶精制加工水平，深度开发茶食品、茶保健品等多元化衍生品，全面推进夏秋茶资源综合利用，大力发展茶多酚提取等深加工，提升综合效益。</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水果产业：巩固发展果汁、果酱、果干等传统加工优势，重点开发果酒、果醋、功能性果品等新型加工产品，系统建设果品加工冷链物流体系。</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中药材产业：重点提升中药饮片加工水平，推进炮制工艺标准化，发展中药提取物、中药配方颗粒等精深加工，积极开发药食同源产品和大健康产品，延伸中药材产业链条。</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食用菌产业：着力发展即食食用菌</w:t>
            </w:r>
            <w:r>
              <w:rPr>
                <w:rFonts w:hint="eastAsia" w:ascii="仿宋_GB2312" w:hAnsi="宋体" w:eastAsia="仿宋_GB2312" w:cs="Segoe UI"/>
                <w:bCs/>
                <w:color w:val="auto"/>
                <w:kern w:val="0"/>
                <w:sz w:val="28"/>
                <w:szCs w:val="28"/>
                <w:highlight w:val="none"/>
                <w:lang w:eastAsia="zh-CN"/>
              </w:rPr>
              <w:t>方便食品</w:t>
            </w:r>
            <w:r>
              <w:rPr>
                <w:rFonts w:hint="eastAsia" w:ascii="仿宋_GB2312" w:hAnsi="宋体" w:eastAsia="仿宋_GB2312" w:cs="Segoe UI"/>
                <w:bCs/>
                <w:color w:val="auto"/>
                <w:kern w:val="0"/>
                <w:sz w:val="28"/>
                <w:szCs w:val="28"/>
                <w:highlight w:val="none"/>
              </w:rPr>
              <w:t>、食用菌调味品等加工；重点开发食用菌多糖、功能食品等高附加值精深加工产品；</w:t>
            </w:r>
            <w:r>
              <w:rPr>
                <w:rFonts w:hint="eastAsia" w:ascii="仿宋_GB2312" w:hAnsi="宋体" w:eastAsia="仿宋_GB2312" w:cs="Segoe UI"/>
                <w:bCs/>
                <w:color w:val="auto"/>
                <w:kern w:val="0"/>
                <w:sz w:val="28"/>
                <w:szCs w:val="28"/>
                <w:highlight w:val="none"/>
                <w:lang w:eastAsia="zh-CN"/>
              </w:rPr>
              <w:t>完善</w:t>
            </w:r>
            <w:r>
              <w:rPr>
                <w:rFonts w:hint="eastAsia" w:ascii="仿宋_GB2312" w:hAnsi="宋体" w:eastAsia="仿宋_GB2312" w:cs="Segoe UI"/>
                <w:bCs/>
                <w:color w:val="auto"/>
                <w:kern w:val="0"/>
                <w:sz w:val="28"/>
                <w:szCs w:val="28"/>
                <w:highlight w:val="none"/>
              </w:rPr>
              <w:t>菌渣综合利用体系。</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ascii="仿宋_GB2312" w:hAnsi="宋体" w:eastAsia="仿宋_GB2312" w:cs="Segoe UI"/>
                <w:b/>
                <w:bCs/>
                <w:color w:val="auto"/>
                <w:kern w:val="0"/>
                <w:sz w:val="32"/>
                <w:szCs w:val="32"/>
                <w:highlight w:val="none"/>
              </w:rPr>
            </w:pPr>
            <w:r>
              <w:rPr>
                <w:rFonts w:hint="eastAsia" w:ascii="仿宋_GB2312" w:hAnsi="宋体" w:eastAsia="仿宋_GB2312" w:cs="Segoe UI"/>
                <w:bCs/>
                <w:color w:val="auto"/>
                <w:kern w:val="0"/>
                <w:sz w:val="28"/>
                <w:szCs w:val="28"/>
                <w:highlight w:val="none"/>
              </w:rPr>
              <w:t>蚕桑产业：持续提升白厂丝加工工艺，推进丝绸加工现代化；加大桑枝、桑果、桑叶、蚕蛹、蚕沙等副产物的综合利用，发展优质精深加工产品。</w:t>
            </w:r>
          </w:p>
        </w:tc>
      </w:tr>
    </w:tbl>
    <w:p>
      <w:pPr>
        <w:pStyle w:val="2"/>
        <w:spacing w:before="0" w:after="0" w:line="560" w:lineRule="exact"/>
        <w:ind w:firstLine="640" w:firstLineChars="200"/>
        <w:rPr>
          <w:rFonts w:ascii="楷体" w:hAnsi="楷体" w:eastAsia="楷体"/>
          <w:b w:val="0"/>
          <w:color w:val="auto"/>
          <w:sz w:val="32"/>
          <w:szCs w:val="32"/>
          <w:highlight w:val="none"/>
        </w:rPr>
      </w:pPr>
      <w:bookmarkStart w:id="27" w:name="_Toc213956184"/>
      <w:r>
        <w:rPr>
          <w:rFonts w:hint="eastAsia" w:ascii="楷体" w:hAnsi="楷体" w:eastAsia="楷体"/>
          <w:b w:val="0"/>
          <w:color w:val="auto"/>
          <w:sz w:val="32"/>
          <w:szCs w:val="32"/>
          <w:highlight w:val="none"/>
        </w:rPr>
        <w:t>四、构建现代市场体系</w:t>
      </w:r>
      <w:bookmarkEnd w:id="27"/>
    </w:p>
    <w:p>
      <w:pPr>
        <w:widowControl/>
        <w:spacing w:line="560" w:lineRule="exact"/>
        <w:ind w:firstLine="640" w:firstLineChars="200"/>
        <w:rPr>
          <w:rFonts w:hint="eastAsia" w:ascii="仿宋_GB2312" w:hAnsi="宋体" w:eastAsia="仿宋_GB2312" w:cs="Segoe UI"/>
          <w:color w:val="auto"/>
          <w:kern w:val="0"/>
          <w:sz w:val="32"/>
          <w:szCs w:val="32"/>
          <w:highlight w:val="none"/>
        </w:rPr>
      </w:pPr>
      <w:r>
        <w:rPr>
          <w:rFonts w:hint="eastAsia" w:ascii="仿宋_GB2312" w:hAnsi="宋体" w:eastAsia="仿宋_GB2312" w:cs="Segoe UI"/>
          <w:color w:val="auto"/>
          <w:kern w:val="0"/>
          <w:sz w:val="32"/>
          <w:szCs w:val="32"/>
          <w:highlight w:val="none"/>
        </w:rPr>
        <w:t>以提高流通效率、降低流通成本为核心，构建现代化农产品流通网络，充分借鉴成都</w:t>
      </w:r>
      <w:r>
        <w:rPr>
          <w:rFonts w:hint="eastAsia" w:ascii="仿宋_GB2312" w:hAnsi="宋体" w:eastAsia="仿宋_GB2312" w:cs="Segoe UI"/>
          <w:color w:val="auto"/>
          <w:kern w:val="0"/>
          <w:sz w:val="32"/>
          <w:szCs w:val="32"/>
          <w:highlight w:val="none"/>
          <w:lang w:eastAsia="zh-CN"/>
        </w:rPr>
        <w:t>“</w:t>
      </w:r>
      <w:r>
        <w:rPr>
          <w:rFonts w:hint="eastAsia" w:ascii="仿宋_GB2312" w:hAnsi="宋体" w:eastAsia="仿宋_GB2312" w:cs="Segoe UI"/>
          <w:color w:val="auto"/>
          <w:kern w:val="0"/>
          <w:sz w:val="32"/>
          <w:szCs w:val="32"/>
          <w:highlight w:val="none"/>
        </w:rPr>
        <w:t>三文鱼</w:t>
      </w:r>
      <w:r>
        <w:rPr>
          <w:rFonts w:hint="eastAsia" w:ascii="仿宋_GB2312" w:hAnsi="宋体" w:eastAsia="仿宋_GB2312" w:cs="Segoe UI"/>
          <w:color w:val="auto"/>
          <w:kern w:val="0"/>
          <w:sz w:val="32"/>
          <w:szCs w:val="32"/>
          <w:highlight w:val="none"/>
          <w:lang w:eastAsia="zh-CN"/>
        </w:rPr>
        <w:t>”</w:t>
      </w:r>
      <w:r>
        <w:rPr>
          <w:rFonts w:hint="eastAsia" w:ascii="仿宋_GB2312" w:hAnsi="宋体" w:eastAsia="仿宋_GB2312" w:cs="Segoe UI"/>
          <w:color w:val="auto"/>
          <w:kern w:val="0"/>
          <w:sz w:val="32"/>
          <w:szCs w:val="32"/>
          <w:highlight w:val="none"/>
        </w:rPr>
        <w:t>成功发展经验，统筹建设冷链物流设施，升级改造交易市场，发展电子商务新业态，培育多元化销售主体，完善产销对接机制。蔬菜产业在主要产销区建设冷链物流枢纽，发展农超对接等直供模式；</w:t>
      </w:r>
      <w:r>
        <w:rPr>
          <w:rFonts w:hint="eastAsia" w:ascii="仿宋_GB2312" w:hAnsi="宋体" w:eastAsia="仿宋_GB2312" w:cs="Segoe UI"/>
          <w:color w:val="auto"/>
          <w:kern w:val="0"/>
          <w:sz w:val="32"/>
          <w:szCs w:val="32"/>
          <w:highlight w:val="none"/>
          <w:u w:val="none"/>
        </w:rPr>
        <w:t>茶产业</w:t>
      </w:r>
      <w:r>
        <w:rPr>
          <w:rFonts w:hint="eastAsia" w:ascii="仿宋_GB2312" w:hAnsi="宋体" w:eastAsia="仿宋_GB2312" w:cs="Segoe UI"/>
          <w:color w:val="auto"/>
          <w:kern w:val="0"/>
          <w:sz w:val="32"/>
          <w:szCs w:val="32"/>
          <w:highlight w:val="none"/>
        </w:rPr>
        <w:t>稳定传统市场，拓展新兴市场，开拓海外市场，构建现代市场营销体系，提高徽茶市场占有率；水果产业建设电子交易平台，</w:t>
      </w:r>
      <w:r>
        <w:rPr>
          <w:rFonts w:hint="eastAsia" w:ascii="仿宋_GB2312" w:hAnsi="宋体" w:eastAsia="仿宋_GB2312" w:cs="Segoe UI"/>
          <w:color w:val="auto"/>
          <w:kern w:val="0"/>
          <w:sz w:val="32"/>
          <w:szCs w:val="32"/>
          <w:highlight w:val="none"/>
          <w:lang w:eastAsia="zh-CN"/>
        </w:rPr>
        <w:t>拓</w:t>
      </w:r>
      <w:r>
        <w:rPr>
          <w:rFonts w:hint="eastAsia" w:ascii="仿宋_GB2312" w:hAnsi="宋体" w:eastAsia="仿宋_GB2312" w:cs="Segoe UI"/>
          <w:color w:val="auto"/>
          <w:kern w:val="0"/>
          <w:sz w:val="32"/>
          <w:szCs w:val="32"/>
          <w:highlight w:val="none"/>
        </w:rPr>
        <w:t>展线上销售网络；中药材产业升级专业市场，发展线上交易平台；食用菌产业配套预冷设备，发展专业冷链运输；蚕桑产业建设电子交易平台，拓展线上销售渠道。</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shd w:val="clear" w:color="auto" w:fill="FFFFFF"/>
              <w:spacing w:line="560" w:lineRule="exact"/>
              <w:ind w:firstLine="643" w:firstLineChars="200"/>
              <w:rPr>
                <w:rFonts w:ascii="仿宋_GB2312" w:hAnsi="宋体" w:eastAsia="仿宋_GB2312" w:cs="Segoe UI"/>
                <w:b/>
                <w:bCs/>
                <w:color w:val="auto"/>
                <w:kern w:val="0"/>
                <w:sz w:val="32"/>
                <w:szCs w:val="32"/>
                <w:highlight w:val="none"/>
              </w:rPr>
            </w:pPr>
            <w:r>
              <w:rPr>
                <w:rFonts w:hint="eastAsia" w:ascii="仿宋_GB2312" w:hAnsi="宋体" w:eastAsia="仿宋_GB2312" w:cs="Segoe UI"/>
                <w:b/>
                <w:bCs/>
                <w:color w:val="auto"/>
                <w:kern w:val="0"/>
                <w:sz w:val="32"/>
                <w:szCs w:val="32"/>
                <w:highlight w:val="none"/>
              </w:rPr>
              <w:t>专栏4</w:t>
            </w:r>
            <w:r>
              <w:rPr>
                <w:rFonts w:ascii="仿宋_GB2312" w:hAnsi="宋体" w:eastAsia="仿宋_GB2312" w:cs="Segoe UI"/>
                <w:b/>
                <w:bCs/>
                <w:color w:val="auto"/>
                <w:kern w:val="0"/>
                <w:sz w:val="32"/>
                <w:szCs w:val="32"/>
                <w:highlight w:val="none"/>
              </w:rPr>
              <w:t xml:space="preserve"> </w:t>
            </w:r>
            <w:r>
              <w:rPr>
                <w:rFonts w:hint="eastAsia" w:ascii="仿宋_GB2312" w:hAnsi="宋体" w:eastAsia="仿宋_GB2312" w:cs="Segoe UI"/>
                <w:b/>
                <w:bCs/>
                <w:color w:val="auto"/>
                <w:kern w:val="0"/>
                <w:sz w:val="32"/>
                <w:szCs w:val="32"/>
                <w:highlight w:val="none"/>
              </w:rPr>
              <w:t>渠道革新工程：市场体系拓展计划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蔬菜产业：重点建设区域性现代化蔬菜批发市场，完善市场功能布局；大力发展蔬菜冷链物流体系，降低流通损耗；积极开拓长三角高端蔬菜市场，提升市场竞争力。</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u w:val="none"/>
              </w:rPr>
              <w:t>茶产业</w:t>
            </w:r>
            <w:r>
              <w:rPr>
                <w:rFonts w:hint="eastAsia" w:ascii="仿宋_GB2312" w:hAnsi="宋体" w:eastAsia="仿宋_GB2312" w:cs="Segoe UI"/>
                <w:bCs/>
                <w:color w:val="auto"/>
                <w:kern w:val="0"/>
                <w:sz w:val="28"/>
                <w:szCs w:val="28"/>
                <w:highlight w:val="none"/>
              </w:rPr>
              <w:t>：着力建设现代化茶叶交易市场，提升市场能级；完善茶叶电商销售网络，创新流通方式；积极开拓国际茶叶市场，提升徽茶国际影响力。重点支持提升峨桥茶市、安徽华夏茶博城、江南茗茶城、黄山茶城、安庆茶叶大市场等主要茶叶交易市场。在北京、上海、广州等中心城市开设“皖美徽茶”营销中心。</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水果产业：重点建设水果产地交易市场，完善市场服务体系；大力发展水果电商平台，拓展线上销售渠道；积极开拓高端水果市场，提升产品附加值。</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中药材产业：重点升级亳州中药材交易中心，打造现代化交易平台；建设中药材电商平台，创新交易模式；积极开拓中药材国际市场，提升皖药国际知名度。</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食用菌产业：着力建设食用菌专业交易市场，完善市场功能；大力发展食用菌电商销售，拓展销售渠道；积极开拓商超高端渠道，提升产品价值。</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ascii="仿宋_GB2312" w:hAnsi="宋体" w:eastAsia="仿宋_GB2312" w:cs="Segoe UI"/>
                <w:b/>
                <w:bCs/>
                <w:color w:val="auto"/>
                <w:kern w:val="0"/>
                <w:sz w:val="32"/>
                <w:szCs w:val="32"/>
                <w:highlight w:val="none"/>
              </w:rPr>
            </w:pPr>
            <w:r>
              <w:rPr>
                <w:rFonts w:hint="eastAsia" w:ascii="仿宋_GB2312" w:hAnsi="宋体" w:eastAsia="仿宋_GB2312" w:cs="Segoe UI"/>
                <w:bCs/>
                <w:color w:val="auto"/>
                <w:kern w:val="0"/>
                <w:sz w:val="28"/>
                <w:szCs w:val="28"/>
                <w:highlight w:val="none"/>
              </w:rPr>
              <w:t>蚕桑产业：</w:t>
            </w:r>
            <w:r>
              <w:rPr>
                <w:rFonts w:hint="eastAsia" w:ascii="仿宋_GB2312" w:hAnsi="宋体" w:eastAsia="仿宋_GB2312" w:cs="Segoe UI"/>
                <w:bCs/>
                <w:color w:val="auto"/>
                <w:kern w:val="0"/>
                <w:sz w:val="28"/>
                <w:szCs w:val="28"/>
                <w:highlight w:val="none"/>
                <w:lang w:eastAsia="zh-CN"/>
              </w:rPr>
              <w:t>规范</w:t>
            </w:r>
            <w:r>
              <w:rPr>
                <w:rFonts w:hint="eastAsia" w:ascii="仿宋_GB2312" w:hAnsi="宋体" w:eastAsia="仿宋_GB2312" w:cs="Segoe UI"/>
                <w:bCs/>
                <w:color w:val="auto"/>
                <w:kern w:val="0"/>
                <w:sz w:val="28"/>
                <w:szCs w:val="28"/>
                <w:highlight w:val="none"/>
              </w:rPr>
              <w:t>蚕茧交易秩序；发展丝绸产品电商，创新营销模式；积极开拓高端丝绸市场，提升品牌影响力。</w:t>
            </w:r>
          </w:p>
        </w:tc>
      </w:tr>
    </w:tbl>
    <w:p>
      <w:pPr>
        <w:pStyle w:val="2"/>
        <w:spacing w:before="0" w:after="0" w:line="560" w:lineRule="exact"/>
        <w:ind w:firstLine="640" w:firstLineChars="200"/>
        <w:rPr>
          <w:rFonts w:ascii="仿宋_GB2312" w:hAnsi="宋体" w:eastAsia="仿宋_GB2312"/>
          <w:color w:val="auto"/>
          <w:highlight w:val="none"/>
        </w:rPr>
      </w:pPr>
      <w:bookmarkStart w:id="28" w:name="_Toc213956185"/>
      <w:r>
        <w:rPr>
          <w:rFonts w:hint="eastAsia" w:ascii="楷体" w:hAnsi="楷体" w:eastAsia="楷体"/>
          <w:b w:val="0"/>
          <w:color w:val="auto"/>
          <w:sz w:val="32"/>
          <w:szCs w:val="32"/>
          <w:highlight w:val="none"/>
        </w:rPr>
        <w:t>五、拓展产业发展空间</w:t>
      </w:r>
      <w:bookmarkEnd w:id="28"/>
    </w:p>
    <w:p>
      <w:pPr>
        <w:widowControl/>
        <w:shd w:val="clear" w:color="auto" w:fill="FFFFFF"/>
        <w:spacing w:line="560" w:lineRule="exact"/>
        <w:ind w:firstLine="640" w:firstLineChars="200"/>
        <w:rPr>
          <w:rFonts w:ascii="仿宋_GB2312" w:hAnsi="宋体" w:eastAsia="仿宋_GB2312" w:cs="Segoe UI"/>
          <w:color w:val="auto"/>
          <w:kern w:val="0"/>
          <w:sz w:val="32"/>
          <w:szCs w:val="32"/>
          <w:highlight w:val="none"/>
        </w:rPr>
      </w:pPr>
      <w:r>
        <w:rPr>
          <w:rFonts w:hint="eastAsia" w:ascii="仿宋_GB2312" w:hAnsi="宋体" w:eastAsia="仿宋_GB2312" w:cs="Segoe UI"/>
          <w:color w:val="auto"/>
          <w:kern w:val="0"/>
          <w:sz w:val="32"/>
          <w:szCs w:val="32"/>
          <w:highlight w:val="none"/>
        </w:rPr>
        <w:t>以拓展农业多元功能、提升产业价值为目标，深入推进特色产业融合发展。重点建设集生产、加工、体验于一体的综合性园区，开发文创旅游产品，培育“特色农业+”新业态，因地制宜举办特色节庆活动，实现产业链价值提升。推动</w:t>
      </w:r>
      <w:r>
        <w:rPr>
          <w:rFonts w:hint="eastAsia" w:ascii="仿宋_GB2312" w:hAnsi="宋体" w:eastAsia="仿宋_GB2312" w:cs="Segoe UI"/>
          <w:color w:val="auto"/>
          <w:kern w:val="0"/>
          <w:sz w:val="32"/>
          <w:szCs w:val="32"/>
          <w:highlight w:val="none"/>
          <w:lang w:eastAsia="zh-CN"/>
        </w:rPr>
        <w:t>特色农业</w:t>
      </w:r>
      <w:r>
        <w:rPr>
          <w:rFonts w:hint="eastAsia" w:ascii="仿宋_GB2312" w:hAnsi="宋体" w:eastAsia="仿宋_GB2312" w:cs="Segoe UI"/>
          <w:color w:val="auto"/>
          <w:kern w:val="0"/>
          <w:sz w:val="32"/>
          <w:szCs w:val="32"/>
          <w:highlight w:val="none"/>
        </w:rPr>
        <w:t>与旅游康养深度融合，建设集生产示范、观光采摘、休闲体验于一体的综合性园区。培育“田园康养”“四季采摘”等特色业态，打造精品农旅线路。</w:t>
      </w:r>
      <w:r>
        <w:rPr>
          <w:rFonts w:hint="eastAsia" w:ascii="仿宋_GB2312" w:hAnsi="宋体" w:eastAsia="仿宋_GB2312" w:cs="Segoe UI"/>
          <w:color w:val="auto"/>
          <w:kern w:val="0"/>
          <w:sz w:val="32"/>
          <w:szCs w:val="32"/>
          <w:highlight w:val="none"/>
          <w:u w:val="none"/>
        </w:rPr>
        <w:t>茶产业</w:t>
      </w:r>
      <w:r>
        <w:rPr>
          <w:rFonts w:hint="eastAsia" w:ascii="仿宋_GB2312" w:hAnsi="宋体" w:eastAsia="仿宋_GB2312" w:cs="Segoe UI"/>
          <w:color w:val="auto"/>
          <w:kern w:val="0"/>
          <w:sz w:val="32"/>
          <w:szCs w:val="32"/>
          <w:highlight w:val="none"/>
        </w:rPr>
        <w:t>聚焦茶文化资源，传承制茶等非遗技艺，研发文创产品，打造茶文旅康基地、茶旅精品路线，推动茶文旅康深度融合。中药材产业着力发展中医药健康旅游，弘扬中医药文化；建设集中药材观光、科普、体验于一体的</w:t>
      </w:r>
      <w:r>
        <w:rPr>
          <w:rFonts w:hint="eastAsia" w:ascii="仿宋_GB2312" w:hAnsi="宋体" w:eastAsia="仿宋_GB2312" w:cs="Segoe UI"/>
          <w:color w:val="auto"/>
          <w:kern w:val="0"/>
          <w:sz w:val="32"/>
          <w:szCs w:val="32"/>
          <w:highlight w:val="none"/>
          <w:lang w:eastAsia="zh-CN"/>
        </w:rPr>
        <w:t>生产</w:t>
      </w:r>
      <w:r>
        <w:rPr>
          <w:rFonts w:hint="eastAsia" w:ascii="仿宋_GB2312" w:hAnsi="宋体" w:eastAsia="仿宋_GB2312" w:cs="Segoe UI"/>
          <w:color w:val="auto"/>
          <w:kern w:val="0"/>
          <w:sz w:val="32"/>
          <w:szCs w:val="32"/>
          <w:highlight w:val="none"/>
        </w:rPr>
        <w:t>基地；开发药膳养生体验项目，拓展健康服务。食用菌产业建设科普教育基地，发展菌菇主题旅游</w:t>
      </w:r>
      <w:r>
        <w:rPr>
          <w:rFonts w:hint="eastAsia" w:ascii="仿宋_GB2312" w:hAnsi="宋体" w:eastAsia="仿宋_GB2312" w:cs="Segoe UI"/>
          <w:color w:val="auto"/>
          <w:kern w:val="0"/>
          <w:sz w:val="32"/>
          <w:szCs w:val="32"/>
          <w:highlight w:val="none"/>
          <w:lang w:eastAsia="zh-CN"/>
        </w:rPr>
        <w:t>。</w:t>
      </w:r>
      <w:r>
        <w:rPr>
          <w:rFonts w:hint="eastAsia" w:ascii="仿宋_GB2312" w:hAnsi="宋体" w:eastAsia="仿宋_GB2312" w:cs="Segoe UI"/>
          <w:color w:val="auto"/>
          <w:kern w:val="0"/>
          <w:sz w:val="32"/>
          <w:szCs w:val="32"/>
          <w:highlight w:val="none"/>
        </w:rPr>
        <w:t>蚕桑产业</w:t>
      </w:r>
      <w:r>
        <w:rPr>
          <w:rFonts w:hint="eastAsia" w:ascii="仿宋_GB2312" w:hAnsi="仿宋_GB2312" w:eastAsia="仿宋_GB2312" w:cs="仿宋_GB2312"/>
          <w:bCs/>
          <w:color w:val="auto"/>
          <w:kern w:val="0"/>
          <w:sz w:val="32"/>
          <w:szCs w:val="32"/>
          <w:highlight w:val="none"/>
        </w:rPr>
        <w:t>建设集展示、体验、研学于一体的丝绸文化博览园，</w:t>
      </w:r>
      <w:r>
        <w:rPr>
          <w:rFonts w:hint="eastAsia" w:ascii="仿宋_GB2312" w:hAnsi="仿宋_GB2312" w:eastAsia="仿宋_GB2312" w:cs="仿宋_GB2312"/>
          <w:bCs/>
          <w:color w:val="auto"/>
          <w:kern w:val="0"/>
          <w:sz w:val="32"/>
          <w:szCs w:val="32"/>
          <w:highlight w:val="none"/>
          <w:lang w:eastAsia="zh-CN"/>
        </w:rPr>
        <w:t>推动丝绸</w:t>
      </w:r>
      <w:r>
        <w:rPr>
          <w:rFonts w:hint="eastAsia" w:ascii="仿宋_GB2312" w:hAnsi="仿宋_GB2312" w:eastAsia="仿宋_GB2312" w:cs="仿宋_GB2312"/>
          <w:bCs/>
          <w:color w:val="auto"/>
          <w:kern w:val="0"/>
          <w:sz w:val="32"/>
          <w:szCs w:val="32"/>
          <w:highlight w:val="none"/>
        </w:rPr>
        <w:t>文化</w:t>
      </w:r>
      <w:r>
        <w:rPr>
          <w:rFonts w:hint="eastAsia" w:ascii="仿宋_GB2312" w:hAnsi="仿宋_GB2312" w:eastAsia="仿宋_GB2312" w:cs="仿宋_GB2312"/>
          <w:bCs/>
          <w:color w:val="auto"/>
          <w:kern w:val="0"/>
          <w:sz w:val="32"/>
          <w:szCs w:val="32"/>
          <w:highlight w:val="none"/>
          <w:lang w:eastAsia="zh-CN"/>
        </w:rPr>
        <w:t>传承</w:t>
      </w:r>
      <w:r>
        <w:rPr>
          <w:rFonts w:hint="eastAsia" w:ascii="仿宋_GB2312" w:hAnsi="宋体" w:eastAsia="仿宋_GB2312" w:cs="Segoe UI"/>
          <w:color w:val="auto"/>
          <w:kern w:val="0"/>
          <w:sz w:val="32"/>
          <w:szCs w:val="32"/>
          <w:highlight w:val="none"/>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shd w:val="clear" w:color="auto" w:fill="FFFFFF"/>
              <w:spacing w:line="560" w:lineRule="exact"/>
              <w:ind w:firstLine="643" w:firstLineChars="200"/>
              <w:rPr>
                <w:rFonts w:ascii="仿宋_GB2312" w:hAnsi="宋体" w:eastAsia="仿宋_GB2312" w:cs="Segoe UI"/>
                <w:b/>
                <w:bCs/>
                <w:color w:val="auto"/>
                <w:kern w:val="0"/>
                <w:sz w:val="32"/>
                <w:szCs w:val="32"/>
                <w:highlight w:val="none"/>
              </w:rPr>
            </w:pPr>
            <w:r>
              <w:rPr>
                <w:rFonts w:hint="eastAsia" w:ascii="仿宋_GB2312" w:hAnsi="宋体" w:eastAsia="仿宋_GB2312" w:cs="Segoe UI"/>
                <w:b/>
                <w:bCs/>
                <w:color w:val="auto"/>
                <w:kern w:val="0"/>
                <w:sz w:val="32"/>
                <w:szCs w:val="32"/>
                <w:highlight w:val="none"/>
              </w:rPr>
              <w:t>专栏5业态融合计划：产业价值倍增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蔬菜产业：重点发展集观光、采摘、体验于一体的蔬菜观光采摘园；建设富有特色的蔬菜主题农庄；深度开发蔬菜文化体验项目，推动产业融合发展。</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u w:val="none"/>
              </w:rPr>
              <w:t>茶产业</w:t>
            </w:r>
            <w:r>
              <w:rPr>
                <w:rFonts w:hint="eastAsia" w:ascii="仿宋_GB2312" w:hAnsi="宋体" w:eastAsia="仿宋_GB2312" w:cs="Segoe UI"/>
                <w:bCs/>
                <w:color w:val="auto"/>
                <w:kern w:val="0"/>
                <w:sz w:val="28"/>
                <w:szCs w:val="28"/>
                <w:highlight w:val="none"/>
              </w:rPr>
              <w:t>：重点建设一批融合发展项目，包括省级综合性茶文化博物馆（展览馆）、地方专题性茶文化展示体验馆、茶叶特色小镇，精品茶庄园集群，茶主题网红打卡点，茶主题康养基地，茶文化休闲街区等。</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水果产业：重点发展果园休闲采摘，丰富乡村旅游内涵；建设集观光、娱乐、科普于一体的水果主题公园；开发果品加工体验项目，增强游客参与感。</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中药材产业：依托大别山区、皖南山区道地药材资源，建设集中药材种植、养生体验、药膳服务于一体的康养基地，开发霍山石斛、灵芝、黄精等道地药材养生系列产品，推动建设一批康养中心，培育“中医药+旅游+康养”产业新模式。</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食用菌产业：重点发展菌菇观光采摘，创新休闲农业模式；建设集生产、展示、体验于一体的菌菇主题农场；开发菌菇美食体验项目，培育特色餐饮文化。</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ascii="仿宋_GB2312" w:hAnsi="宋体" w:eastAsia="仿宋_GB2312" w:cs="Segoe UI"/>
                <w:b/>
                <w:bCs/>
                <w:color w:val="auto"/>
                <w:kern w:val="0"/>
                <w:sz w:val="32"/>
                <w:szCs w:val="32"/>
                <w:highlight w:val="none"/>
              </w:rPr>
            </w:pPr>
            <w:r>
              <w:rPr>
                <w:rFonts w:hint="eastAsia" w:ascii="仿宋_GB2312" w:hAnsi="宋体" w:eastAsia="仿宋_GB2312" w:cs="Segoe UI"/>
                <w:bCs/>
                <w:color w:val="auto"/>
                <w:kern w:val="0"/>
                <w:sz w:val="28"/>
                <w:szCs w:val="28"/>
                <w:highlight w:val="none"/>
              </w:rPr>
              <w:t>蚕桑产业：推进桑旅融合，挖掘蚕桑文化内涵，培育“蚕桑+旅游”“蚕桑+科普”“蚕桑+康养”等新业态，打造蚕桑主题民宿、生态园、博物馆、文化小镇及科普基地，构建蚕桑丝绸文化旅游线路，形成多元融合的产业新格局。</w:t>
            </w:r>
          </w:p>
        </w:tc>
      </w:tr>
    </w:tbl>
    <w:p>
      <w:pPr>
        <w:pStyle w:val="2"/>
        <w:spacing w:before="0" w:after="0" w:line="560" w:lineRule="exact"/>
        <w:ind w:firstLine="640" w:firstLineChars="200"/>
        <w:rPr>
          <w:rFonts w:ascii="楷体" w:hAnsi="楷体" w:eastAsia="楷体"/>
          <w:b w:val="0"/>
          <w:color w:val="auto"/>
          <w:sz w:val="32"/>
          <w:szCs w:val="32"/>
          <w:highlight w:val="none"/>
        </w:rPr>
      </w:pPr>
      <w:bookmarkStart w:id="29" w:name="_Toc213956186"/>
      <w:r>
        <w:rPr>
          <w:rFonts w:hint="eastAsia" w:ascii="楷体" w:hAnsi="楷体" w:eastAsia="楷体"/>
          <w:b w:val="0"/>
          <w:color w:val="auto"/>
          <w:sz w:val="32"/>
          <w:szCs w:val="32"/>
          <w:highlight w:val="none"/>
        </w:rPr>
        <w:t>六、培育科技支撑优势</w:t>
      </w:r>
      <w:bookmarkEnd w:id="29"/>
    </w:p>
    <w:p>
      <w:pPr>
        <w:widowControl/>
        <w:shd w:val="clear" w:color="auto" w:fill="FFFFFF"/>
        <w:spacing w:line="560" w:lineRule="exact"/>
        <w:ind w:firstLine="640" w:firstLineChars="200"/>
        <w:rPr>
          <w:rFonts w:ascii="仿宋_GB2312" w:hAnsi="宋体" w:eastAsia="仿宋_GB2312" w:cs="Segoe UI"/>
          <w:color w:val="auto"/>
          <w:kern w:val="0"/>
          <w:sz w:val="32"/>
          <w:szCs w:val="32"/>
          <w:highlight w:val="none"/>
        </w:rPr>
      </w:pPr>
      <w:r>
        <w:rPr>
          <w:rFonts w:hint="eastAsia" w:ascii="仿宋_GB2312" w:hAnsi="宋体" w:eastAsia="仿宋_GB2312" w:cs="Segoe UI"/>
          <w:color w:val="auto"/>
          <w:kern w:val="0"/>
          <w:sz w:val="32"/>
          <w:szCs w:val="32"/>
          <w:highlight w:val="none"/>
        </w:rPr>
        <w:t>以创新驱动为核心，着力构建现代化农业科技支撑体系。</w:t>
      </w:r>
      <w:r>
        <w:rPr>
          <w:rFonts w:hint="eastAsia" w:ascii="仿宋_GB2312" w:hAnsi="宋体" w:eastAsia="仿宋_GB2312" w:cs="Segoe UI"/>
          <w:color w:val="auto"/>
          <w:kern w:val="0"/>
          <w:sz w:val="32"/>
          <w:szCs w:val="32"/>
          <w:highlight w:val="none"/>
          <w:lang w:eastAsia="zh-CN"/>
        </w:rPr>
        <w:t>充分发挥</w:t>
      </w:r>
      <w:r>
        <w:rPr>
          <w:rFonts w:hint="eastAsia" w:ascii="仿宋_GB2312" w:hAnsi="宋体" w:eastAsia="仿宋_GB2312" w:cs="Segoe UI"/>
          <w:color w:val="auto"/>
          <w:kern w:val="0"/>
          <w:sz w:val="32"/>
          <w:szCs w:val="32"/>
          <w:highlight w:val="none"/>
        </w:rPr>
        <w:t>“1+5”农业科技创新联盟</w:t>
      </w:r>
      <w:r>
        <w:rPr>
          <w:rFonts w:hint="eastAsia" w:ascii="仿宋_GB2312" w:hAnsi="宋体" w:eastAsia="仿宋_GB2312" w:cs="Segoe UI"/>
          <w:color w:val="auto"/>
          <w:kern w:val="0"/>
          <w:sz w:val="32"/>
          <w:szCs w:val="32"/>
          <w:highlight w:val="none"/>
          <w:lang w:eastAsia="zh-CN"/>
        </w:rPr>
        <w:t>作用</w:t>
      </w:r>
      <w:r>
        <w:rPr>
          <w:rFonts w:hint="eastAsia" w:ascii="仿宋_GB2312" w:hAnsi="宋体" w:eastAsia="仿宋_GB2312" w:cs="Segoe UI"/>
          <w:color w:val="auto"/>
          <w:kern w:val="0"/>
          <w:sz w:val="32"/>
          <w:szCs w:val="32"/>
          <w:highlight w:val="none"/>
        </w:rPr>
        <w:t>，整合省内外优质科技资源，打造</w:t>
      </w:r>
      <w:r>
        <w:rPr>
          <w:rFonts w:hint="eastAsia" w:ascii="仿宋_GB2312" w:hAnsi="宋体" w:eastAsia="仿宋_GB2312" w:cs="Segoe UI"/>
          <w:color w:val="auto"/>
          <w:kern w:val="0"/>
          <w:sz w:val="32"/>
          <w:szCs w:val="32"/>
          <w:highlight w:val="none"/>
          <w:lang w:eastAsia="zh-CN"/>
        </w:rPr>
        <w:t>特色农业</w:t>
      </w:r>
      <w:r>
        <w:rPr>
          <w:rFonts w:hint="eastAsia" w:ascii="仿宋_GB2312" w:hAnsi="宋体" w:eastAsia="仿宋_GB2312" w:cs="Segoe UI"/>
          <w:color w:val="auto"/>
          <w:kern w:val="0"/>
          <w:sz w:val="32"/>
          <w:szCs w:val="32"/>
          <w:highlight w:val="none"/>
        </w:rPr>
        <w:t>协同创新平台。加快“数字皖农”建设步伐，深化“5+8”数字乡村试点工程，构建农业产业互联网体系。重点部署智能化信息采集、精准水肥管理、病虫害智能预警、自动化作业装备、设施环境调控等五大数字系统，推动数字技术与特色产业深度融合。</w:t>
      </w:r>
    </w:p>
    <w:p>
      <w:pPr>
        <w:widowControl/>
        <w:shd w:val="clear" w:color="auto" w:fill="FFFFFF"/>
        <w:spacing w:line="560" w:lineRule="exact"/>
        <w:ind w:firstLine="640" w:firstLineChars="200"/>
        <w:rPr>
          <w:rFonts w:hint="eastAsia" w:ascii="仿宋_GB2312" w:hAnsi="宋体" w:eastAsia="仿宋_GB2312" w:cs="Segoe UI"/>
          <w:color w:val="auto"/>
          <w:kern w:val="0"/>
          <w:sz w:val="32"/>
          <w:szCs w:val="32"/>
          <w:highlight w:val="none"/>
        </w:rPr>
      </w:pPr>
      <w:r>
        <w:rPr>
          <w:rFonts w:hint="eastAsia" w:ascii="仿宋_GB2312" w:hAnsi="宋体" w:eastAsia="仿宋_GB2312" w:cs="Segoe UI"/>
          <w:color w:val="auto"/>
          <w:kern w:val="0"/>
          <w:sz w:val="32"/>
          <w:szCs w:val="32"/>
          <w:highlight w:val="none"/>
        </w:rPr>
        <w:t>加强科技创新平台建设，围绕产业链布局创新链，重点突破产业关键技术瓶颈。蔬菜产业着力突破种源核心技术，建设智能温室</w:t>
      </w:r>
      <w:r>
        <w:rPr>
          <w:rFonts w:hint="eastAsia" w:ascii="仿宋_GB2312" w:hAnsi="宋体" w:eastAsia="仿宋_GB2312" w:cs="Segoe UI"/>
          <w:color w:val="auto"/>
          <w:kern w:val="0"/>
          <w:sz w:val="32"/>
          <w:szCs w:val="32"/>
          <w:highlight w:val="none"/>
          <w:lang w:eastAsia="zh-CN"/>
        </w:rPr>
        <w:t>等</w:t>
      </w:r>
      <w:r>
        <w:rPr>
          <w:rFonts w:hint="eastAsia" w:ascii="仿宋_GB2312" w:hAnsi="宋体" w:eastAsia="仿宋_GB2312" w:cs="Segoe UI"/>
          <w:color w:val="auto"/>
          <w:kern w:val="0"/>
          <w:sz w:val="32"/>
          <w:szCs w:val="32"/>
          <w:highlight w:val="none"/>
        </w:rPr>
        <w:t>数字菜园；</w:t>
      </w:r>
      <w:r>
        <w:rPr>
          <w:rFonts w:hint="eastAsia" w:ascii="仿宋_GB2312" w:hAnsi="宋体" w:eastAsia="仿宋_GB2312" w:cs="Segoe UI"/>
          <w:color w:val="auto"/>
          <w:kern w:val="0"/>
          <w:sz w:val="32"/>
          <w:szCs w:val="32"/>
          <w:highlight w:val="none"/>
          <w:u w:val="none"/>
        </w:rPr>
        <w:t>茶产业</w:t>
      </w:r>
      <w:r>
        <w:rPr>
          <w:rFonts w:hint="eastAsia" w:ascii="仿宋_GB2312" w:hAnsi="宋体" w:eastAsia="仿宋_GB2312" w:cs="Segoe UI"/>
          <w:color w:val="auto"/>
          <w:kern w:val="0"/>
          <w:sz w:val="32"/>
          <w:szCs w:val="32"/>
          <w:highlight w:val="none"/>
        </w:rPr>
        <w:t>构建从茶树育种、生态栽培到智能加工的全链条数字化体系；水果产业推进水肥一体化、无人机植保等数字智慧果园建设；中药材产业开展道地药材品质形成机理与标准化研究；食用菌</w:t>
      </w:r>
      <w:r>
        <w:rPr>
          <w:rFonts w:hint="eastAsia" w:ascii="仿宋_GB2312" w:hAnsi="宋体" w:eastAsia="仿宋_GB2312" w:cs="Segoe UI"/>
          <w:color w:val="auto"/>
          <w:kern w:val="0"/>
          <w:sz w:val="32"/>
          <w:szCs w:val="32"/>
          <w:highlight w:val="none"/>
          <w:lang w:eastAsia="zh-CN"/>
        </w:rPr>
        <w:t>产业加强</w:t>
      </w:r>
      <w:r>
        <w:rPr>
          <w:rFonts w:hint="eastAsia" w:ascii="仿宋_GB2312" w:hAnsi="宋体" w:eastAsia="仿宋_GB2312" w:cs="Segoe UI"/>
          <w:color w:val="auto"/>
          <w:kern w:val="0"/>
          <w:sz w:val="32"/>
          <w:szCs w:val="32"/>
          <w:highlight w:val="none"/>
        </w:rPr>
        <w:t>菌种选育与工厂化生产技术</w:t>
      </w:r>
      <w:r>
        <w:rPr>
          <w:rFonts w:hint="eastAsia" w:ascii="仿宋_GB2312" w:hAnsi="宋体" w:eastAsia="仿宋_GB2312" w:cs="Segoe UI"/>
          <w:color w:val="auto"/>
          <w:kern w:val="0"/>
          <w:sz w:val="32"/>
          <w:szCs w:val="32"/>
          <w:highlight w:val="none"/>
          <w:lang w:eastAsia="zh-CN"/>
        </w:rPr>
        <w:t>推广应用</w:t>
      </w:r>
      <w:r>
        <w:rPr>
          <w:rFonts w:hint="eastAsia" w:ascii="仿宋_GB2312" w:hAnsi="宋体" w:eastAsia="仿宋_GB2312" w:cs="Segoe UI"/>
          <w:color w:val="auto"/>
          <w:kern w:val="0"/>
          <w:sz w:val="32"/>
          <w:szCs w:val="32"/>
          <w:highlight w:val="none"/>
        </w:rPr>
        <w:t>；蚕桑产业建立智能化养殖与资源综合利用体系。</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96" w:type="dxa"/>
            <w:vAlign w:val="top"/>
          </w:tcPr>
          <w:p>
            <w:pPr>
              <w:widowControl/>
              <w:shd w:val="clear" w:color="auto" w:fill="FFFFFF"/>
              <w:spacing w:line="560" w:lineRule="exact"/>
              <w:ind w:firstLine="643" w:firstLineChars="200"/>
              <w:rPr>
                <w:rFonts w:ascii="仿宋_GB2312" w:hAnsi="宋体" w:eastAsia="仿宋_GB2312" w:cs="Segoe UI"/>
                <w:b/>
                <w:bCs/>
                <w:color w:val="auto"/>
                <w:kern w:val="0"/>
                <w:sz w:val="32"/>
                <w:szCs w:val="32"/>
                <w:highlight w:val="none"/>
              </w:rPr>
            </w:pPr>
            <w:r>
              <w:rPr>
                <w:rFonts w:hint="eastAsia" w:ascii="仿宋_GB2312" w:hAnsi="宋体" w:eastAsia="仿宋_GB2312" w:cs="Segoe UI"/>
                <w:b/>
                <w:bCs/>
                <w:color w:val="auto"/>
                <w:kern w:val="0"/>
                <w:sz w:val="32"/>
                <w:szCs w:val="32"/>
                <w:highlight w:val="none"/>
              </w:rPr>
              <w:t>专栏6</w:t>
            </w:r>
            <w:r>
              <w:rPr>
                <w:rFonts w:ascii="仿宋_GB2312" w:hAnsi="宋体" w:eastAsia="仿宋_GB2312" w:cs="Segoe UI"/>
                <w:b/>
                <w:bCs/>
                <w:color w:val="auto"/>
                <w:kern w:val="0"/>
                <w:sz w:val="32"/>
                <w:szCs w:val="32"/>
                <w:highlight w:val="none"/>
              </w:rPr>
              <w:t xml:space="preserve"> </w:t>
            </w:r>
            <w:r>
              <w:rPr>
                <w:rFonts w:hint="eastAsia" w:ascii="仿宋_GB2312" w:hAnsi="宋体" w:eastAsia="仿宋_GB2312" w:cs="Segoe UI"/>
                <w:b/>
                <w:bCs/>
                <w:color w:val="auto"/>
                <w:kern w:val="0"/>
                <w:sz w:val="32"/>
                <w:szCs w:val="32"/>
                <w:highlight w:val="none"/>
              </w:rPr>
              <w:t>创新驱动计划：新质生产力培育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96" w:type="dxa"/>
            <w:vAlign w:val="top"/>
          </w:tcPr>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蔬菜产业：重点建设分子设计育种平台，开展优质多抗蔬菜新品种选育。研发智能化种植装备，提升生产效率。推广绿色防控技术，保障质量安全。</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u w:val="none"/>
              </w:rPr>
              <w:t>茶产业</w:t>
            </w:r>
            <w:r>
              <w:rPr>
                <w:rFonts w:hint="eastAsia" w:ascii="仿宋_GB2312" w:hAnsi="宋体" w:eastAsia="仿宋_GB2312" w:cs="Segoe UI"/>
                <w:bCs/>
                <w:color w:val="auto"/>
                <w:kern w:val="0"/>
                <w:sz w:val="28"/>
                <w:szCs w:val="28"/>
                <w:highlight w:val="none"/>
              </w:rPr>
              <w:t>：</w:t>
            </w:r>
            <w:r>
              <w:rPr>
                <w:rFonts w:hint="eastAsia" w:ascii="仿宋_GB2312" w:hAnsi="宋体" w:eastAsia="仿宋_GB2312" w:cs="Segoe UI"/>
                <w:bCs/>
                <w:color w:val="auto"/>
                <w:kern w:val="0"/>
                <w:sz w:val="28"/>
                <w:szCs w:val="28"/>
                <w:highlight w:val="none"/>
                <w:lang w:eastAsia="zh-CN"/>
              </w:rPr>
              <w:t>依托</w:t>
            </w:r>
            <w:r>
              <w:rPr>
                <w:rFonts w:hint="eastAsia" w:ascii="仿宋_GB2312" w:hAnsi="宋体" w:eastAsia="仿宋_GB2312" w:cs="Segoe UI"/>
                <w:bCs/>
                <w:color w:val="auto"/>
                <w:kern w:val="0"/>
                <w:sz w:val="28"/>
                <w:szCs w:val="28"/>
                <w:highlight w:val="none"/>
              </w:rPr>
              <w:t>茶树</w:t>
            </w:r>
            <w:r>
              <w:rPr>
                <w:rFonts w:hint="eastAsia" w:ascii="仿宋_GB2312" w:hAnsi="宋体" w:eastAsia="仿宋_GB2312" w:cs="Segoe UI"/>
                <w:bCs/>
                <w:color w:val="auto"/>
                <w:kern w:val="0"/>
                <w:sz w:val="28"/>
                <w:szCs w:val="28"/>
                <w:highlight w:val="none"/>
                <w:lang w:eastAsia="zh-CN"/>
              </w:rPr>
              <w:t>种质创新</w:t>
            </w:r>
            <w:r>
              <w:rPr>
                <w:rFonts w:hint="eastAsia" w:ascii="仿宋_GB2312" w:hAnsi="宋体" w:eastAsia="仿宋_GB2312" w:cs="Segoe UI"/>
                <w:bCs/>
                <w:color w:val="auto"/>
                <w:kern w:val="0"/>
                <w:sz w:val="28"/>
                <w:szCs w:val="28"/>
                <w:highlight w:val="none"/>
              </w:rPr>
              <w:t>与资源利用</w:t>
            </w:r>
            <w:r>
              <w:rPr>
                <w:rFonts w:hint="eastAsia" w:ascii="仿宋_GB2312" w:hAnsi="宋体" w:eastAsia="仿宋_GB2312" w:cs="Segoe UI"/>
                <w:bCs/>
                <w:color w:val="auto"/>
                <w:kern w:val="0"/>
                <w:sz w:val="28"/>
                <w:szCs w:val="28"/>
                <w:highlight w:val="none"/>
                <w:lang w:eastAsia="zh-CN"/>
              </w:rPr>
              <w:t>全</w:t>
            </w:r>
            <w:r>
              <w:rPr>
                <w:rFonts w:hint="eastAsia" w:ascii="仿宋_GB2312" w:hAnsi="宋体" w:eastAsia="仿宋_GB2312" w:cs="Segoe UI"/>
                <w:bCs/>
                <w:color w:val="auto"/>
                <w:kern w:val="0"/>
                <w:sz w:val="28"/>
                <w:szCs w:val="28"/>
                <w:highlight w:val="none"/>
              </w:rPr>
              <w:t>国重点实验室，选育特色新品种。研发茶园智能农机装备，构建“数字茶园”管理平台。开发茶叶智能化加工生产线，提升产品品质与附加值。</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水果产业：重点开展果树新品种选育，建立省级果树种质资源库</w:t>
            </w:r>
            <w:r>
              <w:rPr>
                <w:rFonts w:hint="eastAsia" w:ascii="仿宋_GB2312" w:hAnsi="宋体" w:eastAsia="仿宋_GB2312" w:cs="Segoe UI"/>
                <w:bCs/>
                <w:color w:val="auto"/>
                <w:kern w:val="0"/>
                <w:sz w:val="28"/>
                <w:szCs w:val="28"/>
                <w:highlight w:val="none"/>
                <w:lang w:eastAsia="zh-CN"/>
              </w:rPr>
              <w:t>。适应市场需求，</w:t>
            </w:r>
            <w:r>
              <w:rPr>
                <w:rFonts w:hint="eastAsia" w:ascii="仿宋_GB2312" w:hAnsi="宋体" w:eastAsia="仿宋_GB2312" w:cs="Segoe UI"/>
                <w:bCs/>
                <w:color w:val="auto"/>
                <w:kern w:val="0"/>
                <w:sz w:val="28"/>
                <w:szCs w:val="28"/>
                <w:highlight w:val="none"/>
              </w:rPr>
              <w:t>优化品种布局。研发果园轻简化、智能化管理机械装备，实现修剪、采收等环节机械化。构建果树生长数字化模型，推广基于大数据的精准管理技术。</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中药材产业：建设道地药材种质资源保护中心，建立种质资源数据库。研发林药复合、仿野生栽培等生态种植技术体系。构建从种植到销售的全产业链质量追溯系统，制定标准化生产技术规程。</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食用菌产业：选育适合工厂化生产的新品种。研发智能化装袋、接种、采收一体化装备，建设标准化生产车间。构建基于物联网的智能环控系统，实现环境参数精准调控。</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ascii="仿宋_GB2312" w:hAnsi="宋体" w:eastAsia="仿宋_GB2312" w:cs="Segoe UI"/>
                <w:bCs/>
                <w:color w:val="auto"/>
                <w:kern w:val="0"/>
                <w:sz w:val="32"/>
                <w:szCs w:val="32"/>
                <w:highlight w:val="none"/>
              </w:rPr>
            </w:pPr>
            <w:r>
              <w:rPr>
                <w:rFonts w:hint="eastAsia" w:ascii="仿宋_GB2312" w:hAnsi="宋体" w:eastAsia="仿宋_GB2312" w:cs="Segoe UI"/>
                <w:bCs/>
                <w:color w:val="auto"/>
                <w:kern w:val="0"/>
                <w:sz w:val="28"/>
                <w:szCs w:val="28"/>
                <w:highlight w:val="none"/>
              </w:rPr>
              <w:t>蚕桑产业：建设蚕桑遗传资源基因库，利用现代育种技术培育优质新品种。研发自动化养蚕设备与环境智能调控系统，建设标准化养殖基地。构建蚕病远程诊断与预警平台，推广绿色防控与健康养殖技术。</w:t>
            </w:r>
          </w:p>
        </w:tc>
      </w:tr>
    </w:tbl>
    <w:p>
      <w:pPr>
        <w:pStyle w:val="2"/>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 w:hAnsi="楷体" w:eastAsia="楷体"/>
          <w:b w:val="0"/>
          <w:color w:val="auto"/>
          <w:sz w:val="32"/>
          <w:szCs w:val="32"/>
          <w:highlight w:val="none"/>
        </w:rPr>
      </w:pPr>
      <w:bookmarkStart w:id="30" w:name="_Toc213956187"/>
      <w:r>
        <w:rPr>
          <w:rFonts w:hint="eastAsia" w:ascii="楷体" w:hAnsi="楷体" w:eastAsia="楷体"/>
          <w:b w:val="0"/>
          <w:color w:val="auto"/>
          <w:sz w:val="32"/>
          <w:szCs w:val="32"/>
          <w:highlight w:val="none"/>
        </w:rPr>
        <w:t>七、塑造皖美农品形象</w:t>
      </w:r>
      <w:bookmarkEnd w:id="30"/>
    </w:p>
    <w:p>
      <w:pPr>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Segoe UI"/>
          <w:color w:val="auto"/>
          <w:kern w:val="0"/>
          <w:sz w:val="32"/>
          <w:szCs w:val="32"/>
          <w:highlight w:val="none"/>
        </w:rPr>
      </w:pPr>
      <w:r>
        <w:rPr>
          <w:rFonts w:hint="eastAsia" w:ascii="仿宋_GB2312" w:hAnsi="宋体" w:eastAsia="仿宋_GB2312" w:cs="Segoe UI"/>
          <w:color w:val="auto"/>
          <w:kern w:val="0"/>
          <w:sz w:val="32"/>
          <w:szCs w:val="32"/>
          <w:highlight w:val="none"/>
        </w:rPr>
        <w:t>以品牌建设为核心战略，着力构建多层次、全覆盖的现代农业品牌体系。通过实施“区域公用品牌引领、企业产品品牌支撑”的双轮驱动模式，全面提升安徽特色农产品的市场竞争力和品牌影响力。重点打造以“皖美农品”为统领的品牌集群，建立健全涵盖质量标准、认证管理、营销推广、产权保护的全链条品牌发展机制。在品牌体系建设上，重点推进品牌标准化工作，制定覆盖主要特色农产品的品质分级标准、产地认证标准和加工工艺标准。在创新品牌营销模式上，利用数字媒体平台，开展线上线下融合的品牌推广活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shd w:val="clear" w:color="auto" w:fill="FFFFFF"/>
              <w:spacing w:line="560" w:lineRule="exact"/>
              <w:ind w:firstLine="643" w:firstLineChars="200"/>
              <w:rPr>
                <w:rFonts w:ascii="仿宋_GB2312" w:hAnsi="宋体" w:eastAsia="仿宋_GB2312" w:cs="Segoe UI"/>
                <w:b/>
                <w:bCs/>
                <w:color w:val="auto"/>
                <w:kern w:val="0"/>
                <w:sz w:val="32"/>
                <w:szCs w:val="32"/>
                <w:highlight w:val="none"/>
              </w:rPr>
            </w:pPr>
            <w:r>
              <w:rPr>
                <w:rFonts w:hint="eastAsia" w:ascii="仿宋_GB2312" w:hAnsi="宋体" w:eastAsia="仿宋_GB2312" w:cs="Segoe UI"/>
                <w:b/>
                <w:bCs/>
                <w:color w:val="auto"/>
                <w:kern w:val="0"/>
                <w:sz w:val="32"/>
                <w:szCs w:val="32"/>
                <w:highlight w:val="none"/>
              </w:rPr>
              <w:t>专栏7</w:t>
            </w:r>
            <w:r>
              <w:rPr>
                <w:rFonts w:ascii="仿宋_GB2312" w:hAnsi="宋体" w:eastAsia="仿宋_GB2312" w:cs="Segoe UI"/>
                <w:b/>
                <w:bCs/>
                <w:color w:val="auto"/>
                <w:kern w:val="0"/>
                <w:sz w:val="32"/>
                <w:szCs w:val="32"/>
                <w:highlight w:val="none"/>
              </w:rPr>
              <w:t xml:space="preserve"> </w:t>
            </w:r>
            <w:r>
              <w:rPr>
                <w:rFonts w:hint="eastAsia" w:ascii="仿宋_GB2312" w:hAnsi="宋体" w:eastAsia="仿宋_GB2312" w:cs="Segoe UI"/>
                <w:b/>
                <w:bCs/>
                <w:color w:val="auto"/>
                <w:kern w:val="0"/>
                <w:sz w:val="32"/>
                <w:szCs w:val="32"/>
                <w:highlight w:val="none"/>
              </w:rPr>
              <w:t>金字招牌计划：品牌价值提升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蔬菜产业：重点打造区域公用品牌，建立品牌标准体系；着力培育特色蔬菜产品品牌，形成品牌集群；建立健全蔬菜品牌标准体系，提升品牌价值。</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u w:val="none"/>
              </w:rPr>
              <w:t>茶产业</w:t>
            </w:r>
            <w:r>
              <w:rPr>
                <w:rFonts w:hint="eastAsia" w:ascii="仿宋_GB2312" w:hAnsi="宋体" w:eastAsia="仿宋_GB2312" w:cs="Segoe UI"/>
                <w:bCs/>
                <w:color w:val="auto"/>
                <w:kern w:val="0"/>
                <w:sz w:val="28"/>
                <w:szCs w:val="28"/>
                <w:highlight w:val="none"/>
              </w:rPr>
              <w:t>：全力打造“徽茶”区域公用品牌，提升品牌影响力；重点培育龙头企业品牌，形成品牌梯队；建立健全茶叶品质标准体系，保障品牌质量。拓展融媒体传播矩阵，策划实施“皖美徽茶”系列</w:t>
            </w:r>
            <w:r>
              <w:rPr>
                <w:rFonts w:hint="eastAsia" w:ascii="仿宋_GB2312" w:hAnsi="宋体" w:eastAsia="仿宋_GB2312" w:cs="Segoe UI"/>
                <w:bCs/>
                <w:color w:val="auto"/>
                <w:kern w:val="0"/>
                <w:sz w:val="28"/>
                <w:szCs w:val="28"/>
                <w:highlight w:val="none"/>
                <w:lang w:eastAsia="zh-CN"/>
              </w:rPr>
              <w:t>宣传</w:t>
            </w:r>
            <w:r>
              <w:rPr>
                <w:rFonts w:hint="eastAsia" w:ascii="仿宋_GB2312" w:hAnsi="宋体" w:eastAsia="仿宋_GB2312" w:cs="Segoe UI"/>
                <w:bCs/>
                <w:color w:val="auto"/>
                <w:kern w:val="0"/>
                <w:sz w:val="28"/>
                <w:szCs w:val="28"/>
                <w:highlight w:val="none"/>
              </w:rPr>
              <w:t>，创新开展“县长代言”“大师说茶”等推广活动。</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水果产业：着力打造“皖果”区域公用品牌，提升市场认知度；重点培育地理标志产品品牌，彰显地域特色；建立健全水果品质标准体系，确保</w:t>
            </w:r>
            <w:r>
              <w:rPr>
                <w:rFonts w:hint="eastAsia" w:ascii="仿宋_GB2312" w:hAnsi="宋体" w:eastAsia="仿宋_GB2312" w:cs="Segoe UI"/>
                <w:bCs/>
                <w:color w:val="auto"/>
                <w:kern w:val="0"/>
                <w:sz w:val="28"/>
                <w:szCs w:val="28"/>
                <w:highlight w:val="none"/>
                <w:lang w:eastAsia="zh-CN"/>
              </w:rPr>
              <w:t>生产优质</w:t>
            </w:r>
            <w:r>
              <w:rPr>
                <w:rFonts w:hint="eastAsia" w:ascii="仿宋_GB2312" w:hAnsi="宋体" w:eastAsia="仿宋_GB2312" w:cs="Segoe UI"/>
                <w:bCs/>
                <w:color w:val="auto"/>
                <w:kern w:val="0"/>
                <w:sz w:val="28"/>
                <w:szCs w:val="28"/>
                <w:highlight w:val="none"/>
              </w:rPr>
              <w:t>产品。</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中药材产业：重点打造“皖药”区域公用品牌，建立道地药材品牌认证体系，制定产地加工技术规范。建设中药材品牌展示中心，开展药膳养生文化推广。建立健全中药材质量追溯体系，保障质量安全。</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食用菌产业：全力打造“皖菌”区域公用品牌，提升产业形象；重点培育特色菌菇品牌，丰富品牌内涵；建立健全食用菌质量安全体系，夯实品牌基础。</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ascii="仿宋_GB2312" w:hAnsi="宋体" w:eastAsia="仿宋_GB2312" w:cs="Segoe UI"/>
                <w:bCs/>
                <w:color w:val="auto"/>
                <w:kern w:val="0"/>
                <w:sz w:val="32"/>
                <w:szCs w:val="32"/>
                <w:highlight w:val="none"/>
              </w:rPr>
            </w:pPr>
            <w:r>
              <w:rPr>
                <w:rFonts w:hint="eastAsia" w:ascii="仿宋_GB2312" w:hAnsi="宋体" w:eastAsia="仿宋_GB2312" w:cs="Segoe UI"/>
                <w:bCs/>
                <w:color w:val="auto"/>
                <w:kern w:val="0"/>
                <w:sz w:val="28"/>
                <w:szCs w:val="28"/>
                <w:highlight w:val="none"/>
              </w:rPr>
              <w:t>蚕桑产业：建立从蚕种到丝绸制品的全产业链品牌标准，建</w:t>
            </w:r>
            <w:r>
              <w:rPr>
                <w:rFonts w:hint="eastAsia" w:ascii="仿宋_GB2312" w:hAnsi="宋体" w:eastAsia="仿宋_GB2312" w:cs="Segoe UI"/>
                <w:bCs/>
                <w:color w:val="auto"/>
                <w:kern w:val="0"/>
                <w:sz w:val="28"/>
                <w:szCs w:val="28"/>
                <w:highlight w:val="none"/>
                <w:lang w:eastAsia="zh-CN"/>
              </w:rPr>
              <w:t>设</w:t>
            </w:r>
            <w:r>
              <w:rPr>
                <w:rFonts w:hint="eastAsia" w:ascii="仿宋_GB2312" w:hAnsi="宋体" w:eastAsia="仿宋_GB2312" w:cs="Segoe UI"/>
                <w:bCs/>
                <w:color w:val="auto"/>
                <w:kern w:val="0"/>
                <w:sz w:val="28"/>
                <w:szCs w:val="28"/>
                <w:highlight w:val="none"/>
              </w:rPr>
              <w:t>蚕桑产品质量体系，保障品质稳定。</w:t>
            </w:r>
          </w:p>
        </w:tc>
      </w:tr>
    </w:tbl>
    <w:p>
      <w:pPr>
        <w:pStyle w:val="2"/>
        <w:spacing w:before="0" w:after="0" w:line="560" w:lineRule="exact"/>
        <w:ind w:firstLine="640" w:firstLineChars="200"/>
        <w:rPr>
          <w:rFonts w:ascii="楷体" w:hAnsi="楷体" w:eastAsia="楷体"/>
          <w:b w:val="0"/>
          <w:color w:val="auto"/>
          <w:sz w:val="32"/>
          <w:szCs w:val="32"/>
          <w:highlight w:val="none"/>
        </w:rPr>
      </w:pPr>
      <w:bookmarkStart w:id="31" w:name="_Toc213956188"/>
      <w:r>
        <w:rPr>
          <w:rFonts w:hint="eastAsia" w:ascii="楷体" w:hAnsi="楷体" w:eastAsia="楷体"/>
          <w:b w:val="0"/>
          <w:color w:val="auto"/>
          <w:sz w:val="32"/>
          <w:szCs w:val="32"/>
          <w:highlight w:val="none"/>
        </w:rPr>
        <w:t>八、加强经营主体培育</w:t>
      </w:r>
      <w:bookmarkEnd w:id="31"/>
    </w:p>
    <w:p>
      <w:pPr>
        <w:widowControl/>
        <w:shd w:val="clear" w:color="auto" w:fill="FFFFFF"/>
        <w:spacing w:line="560" w:lineRule="exact"/>
        <w:ind w:firstLine="640" w:firstLineChars="200"/>
        <w:rPr>
          <w:rFonts w:hint="eastAsia" w:ascii="仿宋_GB2312" w:hAnsi="宋体" w:eastAsia="仿宋_GB2312" w:cs="Segoe UI"/>
          <w:color w:val="auto"/>
          <w:kern w:val="0"/>
          <w:sz w:val="32"/>
          <w:szCs w:val="32"/>
          <w:highlight w:val="none"/>
        </w:rPr>
      </w:pPr>
      <w:r>
        <w:rPr>
          <w:rFonts w:hint="eastAsia" w:ascii="仿宋_GB2312" w:hAnsi="宋体" w:eastAsia="仿宋_GB2312" w:cs="Segoe UI"/>
          <w:color w:val="auto"/>
          <w:kern w:val="0"/>
          <w:sz w:val="32"/>
          <w:szCs w:val="32"/>
          <w:highlight w:val="none"/>
          <w:lang w:eastAsia="zh-CN"/>
        </w:rPr>
        <w:t>加快</w:t>
      </w:r>
      <w:r>
        <w:rPr>
          <w:rFonts w:hint="eastAsia" w:ascii="仿宋_GB2312" w:hAnsi="宋体" w:eastAsia="仿宋_GB2312" w:cs="Segoe UI"/>
          <w:color w:val="auto"/>
          <w:kern w:val="0"/>
          <w:sz w:val="32"/>
          <w:szCs w:val="32"/>
          <w:highlight w:val="none"/>
        </w:rPr>
        <w:t>构建“龙头企业+合作社+农户”产业化经营体系，深化“茶旅融合+农户”“菌药复合+农户”</w:t>
      </w:r>
      <w:r>
        <w:rPr>
          <w:rFonts w:hint="eastAsia" w:ascii="仿宋_GB2312" w:hAnsi="宋体" w:eastAsia="仿宋_GB2312" w:cs="Segoe UI"/>
          <w:color w:val="auto"/>
          <w:kern w:val="0"/>
          <w:sz w:val="32"/>
          <w:szCs w:val="32"/>
          <w:highlight w:val="none"/>
          <w:lang w:eastAsia="zh-CN"/>
        </w:rPr>
        <w:t>等多样化特色经营</w:t>
      </w:r>
      <w:r>
        <w:rPr>
          <w:rFonts w:hint="eastAsia" w:ascii="仿宋_GB2312" w:hAnsi="宋体" w:eastAsia="仿宋_GB2312" w:cs="Segoe UI"/>
          <w:color w:val="auto"/>
          <w:kern w:val="0"/>
          <w:sz w:val="32"/>
          <w:szCs w:val="32"/>
          <w:highlight w:val="none"/>
        </w:rPr>
        <w:t>模式，完善订单生产、股份合作等多元化利益联结机制。加强新型职业农民培育，依托科研院所开展全产业链技能培训，培养</w:t>
      </w:r>
      <w:r>
        <w:rPr>
          <w:rFonts w:hint="eastAsia" w:ascii="仿宋_GB2312" w:hAnsi="宋体" w:eastAsia="仿宋_GB2312" w:cs="Segoe UI"/>
          <w:color w:val="auto"/>
          <w:kern w:val="0"/>
          <w:sz w:val="32"/>
          <w:szCs w:val="32"/>
          <w:highlight w:val="none"/>
          <w:lang w:eastAsia="zh-CN"/>
        </w:rPr>
        <w:t>和认证</w:t>
      </w:r>
      <w:r>
        <w:rPr>
          <w:rFonts w:hint="eastAsia" w:ascii="仿宋_GB2312" w:hAnsi="宋体" w:eastAsia="仿宋_GB2312" w:cs="Segoe UI"/>
          <w:color w:val="auto"/>
          <w:kern w:val="0"/>
          <w:sz w:val="32"/>
          <w:szCs w:val="32"/>
          <w:highlight w:val="none"/>
        </w:rPr>
        <w:t>茶艺师、制茶工匠、中药材种植能手、食用菌技术员</w:t>
      </w:r>
      <w:r>
        <w:rPr>
          <w:rFonts w:hint="eastAsia" w:ascii="仿宋_GB2312" w:hAnsi="宋体" w:eastAsia="仿宋_GB2312" w:cs="Segoe UI"/>
          <w:color w:val="auto"/>
          <w:kern w:val="0"/>
          <w:sz w:val="32"/>
          <w:szCs w:val="32"/>
          <w:highlight w:val="none"/>
          <w:lang w:eastAsia="zh-CN"/>
        </w:rPr>
        <w:t>等各类适用人才</w:t>
      </w:r>
      <w:r>
        <w:rPr>
          <w:rFonts w:hint="eastAsia" w:ascii="仿宋_GB2312" w:hAnsi="宋体" w:eastAsia="仿宋_GB2312" w:cs="Segoe UI"/>
          <w:color w:val="auto"/>
          <w:kern w:val="0"/>
          <w:sz w:val="32"/>
          <w:szCs w:val="32"/>
          <w:highlight w:val="none"/>
        </w:rPr>
        <w:t>。健全专业化经纪人培养体系，在</w:t>
      </w:r>
      <w:r>
        <w:rPr>
          <w:rFonts w:hint="eastAsia" w:ascii="仿宋_GB2312" w:hAnsi="宋体" w:eastAsia="仿宋_GB2312" w:cs="Segoe UI"/>
          <w:color w:val="auto"/>
          <w:kern w:val="0"/>
          <w:sz w:val="32"/>
          <w:szCs w:val="32"/>
          <w:highlight w:val="none"/>
          <w:lang w:eastAsia="zh-CN"/>
        </w:rPr>
        <w:t>合肥周谷堆农产品批发市场</w:t>
      </w:r>
      <w:r>
        <w:rPr>
          <w:rFonts w:hint="eastAsia" w:ascii="仿宋_GB2312" w:hAnsi="宋体" w:eastAsia="仿宋_GB2312" w:cs="Segoe UI"/>
          <w:color w:val="auto"/>
          <w:kern w:val="0"/>
          <w:sz w:val="32"/>
          <w:szCs w:val="32"/>
          <w:highlight w:val="none"/>
        </w:rPr>
        <w:t>、亳州中药材</w:t>
      </w:r>
      <w:r>
        <w:rPr>
          <w:rFonts w:hint="eastAsia" w:ascii="仿宋_GB2312" w:hAnsi="宋体" w:eastAsia="仿宋_GB2312" w:cs="Segoe UI"/>
          <w:color w:val="auto"/>
          <w:kern w:val="0"/>
          <w:sz w:val="32"/>
          <w:szCs w:val="32"/>
          <w:highlight w:val="none"/>
          <w:lang w:eastAsia="zh-CN"/>
        </w:rPr>
        <w:t>商品交易中心</w:t>
      </w:r>
      <w:r>
        <w:rPr>
          <w:rFonts w:hint="eastAsia" w:ascii="仿宋_GB2312" w:hAnsi="宋体" w:eastAsia="仿宋_GB2312" w:cs="Segoe UI"/>
          <w:color w:val="auto"/>
          <w:kern w:val="0"/>
          <w:sz w:val="32"/>
          <w:szCs w:val="32"/>
          <w:highlight w:val="none"/>
        </w:rPr>
        <w:t>等重点区域建设培训基地。通过技术指导、市场对接等服务，助力小农户融入现代农业体系。</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shd w:val="clear" w:color="auto" w:fill="FFFFFF"/>
              <w:spacing w:line="560" w:lineRule="exact"/>
              <w:ind w:firstLine="643" w:firstLineChars="200"/>
              <w:rPr>
                <w:rFonts w:ascii="仿宋_GB2312" w:hAnsi="宋体" w:eastAsia="仿宋_GB2312" w:cs="Segoe UI"/>
                <w:b/>
                <w:bCs/>
                <w:color w:val="auto"/>
                <w:kern w:val="0"/>
                <w:sz w:val="32"/>
                <w:szCs w:val="32"/>
                <w:highlight w:val="none"/>
              </w:rPr>
            </w:pPr>
            <w:r>
              <w:rPr>
                <w:rFonts w:hint="eastAsia" w:ascii="仿宋_GB2312" w:hAnsi="宋体" w:eastAsia="仿宋_GB2312" w:cs="Segoe UI"/>
                <w:b/>
                <w:bCs/>
                <w:color w:val="auto"/>
                <w:kern w:val="0"/>
                <w:sz w:val="32"/>
                <w:szCs w:val="32"/>
                <w:highlight w:val="none"/>
              </w:rPr>
              <w:t>专栏8</w:t>
            </w:r>
            <w:r>
              <w:rPr>
                <w:rFonts w:ascii="仿宋_GB2312" w:hAnsi="宋体" w:eastAsia="仿宋_GB2312" w:cs="Segoe UI"/>
                <w:b/>
                <w:bCs/>
                <w:color w:val="auto"/>
                <w:kern w:val="0"/>
                <w:sz w:val="32"/>
                <w:szCs w:val="32"/>
                <w:highlight w:val="none"/>
              </w:rPr>
              <w:t xml:space="preserve"> </w:t>
            </w:r>
            <w:r>
              <w:rPr>
                <w:rFonts w:hint="eastAsia" w:ascii="仿宋_GB2312" w:hAnsi="宋体" w:eastAsia="仿宋_GB2312" w:cs="Segoe UI"/>
                <w:b/>
                <w:bCs/>
                <w:color w:val="auto"/>
                <w:kern w:val="0"/>
                <w:sz w:val="32"/>
                <w:szCs w:val="32"/>
                <w:highlight w:val="none"/>
              </w:rPr>
              <w:t>龙头引领计划：培育经营主体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蔬菜产业：重点培育一批集生产、加工、销售于一体的蔬菜产业化龙头企业；大力发展蔬菜专业合作社联合社，提升组织化程度；着力培育专业化蔬菜经纪人队伍，完善产销服务体系。</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u w:val="none"/>
              </w:rPr>
              <w:t>茶产业</w:t>
            </w:r>
            <w:r>
              <w:rPr>
                <w:rFonts w:hint="eastAsia" w:ascii="仿宋_GB2312" w:hAnsi="宋体" w:eastAsia="仿宋_GB2312" w:cs="Segoe UI"/>
                <w:bCs/>
                <w:color w:val="auto"/>
                <w:kern w:val="0"/>
                <w:sz w:val="28"/>
                <w:szCs w:val="28"/>
                <w:highlight w:val="none"/>
              </w:rPr>
              <w:t>：重点打造</w:t>
            </w:r>
            <w:r>
              <w:rPr>
                <w:rFonts w:hint="eastAsia" w:ascii="仿宋_GB2312" w:hAnsi="宋体" w:eastAsia="仿宋_GB2312" w:cs="Segoe UI"/>
                <w:bCs/>
                <w:color w:val="auto"/>
                <w:kern w:val="0"/>
                <w:sz w:val="28"/>
                <w:szCs w:val="28"/>
                <w:highlight w:val="none"/>
                <w:u w:val="none"/>
              </w:rPr>
              <w:t>茶叶产业</w:t>
            </w:r>
            <w:r>
              <w:rPr>
                <w:rFonts w:hint="eastAsia" w:ascii="仿宋_GB2312" w:hAnsi="宋体" w:eastAsia="仿宋_GB2312" w:cs="Segoe UI"/>
                <w:bCs/>
                <w:color w:val="auto"/>
                <w:kern w:val="0"/>
                <w:sz w:val="28"/>
                <w:szCs w:val="28"/>
                <w:highlight w:val="none"/>
              </w:rPr>
              <w:t>化联合体，推动产业链上下游协同发展；着力培育茶叶电商龙头企业，拓展线上销售渠道；规范发展茶叶专业合作社，提高茶农组织化水平。</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水果产业：重点培育水果采后处理龙头企业，提升商品化处理能力；大力发展水果专业合作社，推进标准化生产；着力培育水果电商运营主体，创新营销模式。</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中药材产业：重点培育中药材加工龙头企业，提升产业带动能力；规范发展中药材种植专业合作社，推进规模化生产；着力培育中药材电商企业，拓展销售渠道。</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Segoe UI"/>
                <w:bCs/>
                <w:color w:val="auto"/>
                <w:kern w:val="0"/>
                <w:sz w:val="28"/>
                <w:szCs w:val="28"/>
                <w:highlight w:val="none"/>
              </w:rPr>
            </w:pPr>
            <w:r>
              <w:rPr>
                <w:rFonts w:hint="eastAsia" w:ascii="仿宋_GB2312" w:hAnsi="宋体" w:eastAsia="仿宋_GB2312" w:cs="Segoe UI"/>
                <w:bCs/>
                <w:color w:val="auto"/>
                <w:kern w:val="0"/>
                <w:sz w:val="28"/>
                <w:szCs w:val="28"/>
                <w:highlight w:val="none"/>
              </w:rPr>
              <w:t>食用菌产业：重点培育工厂化食用菌生产企业，推进现代化生产；大力发展食用菌专业合作社，提高组织化程度；着力培育食用菌技术服务组织，完善产业服务体系。</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ascii="仿宋_GB2312" w:hAnsi="宋体" w:eastAsia="仿宋_GB2312" w:cs="Segoe UI"/>
                <w:b/>
                <w:bCs/>
                <w:color w:val="auto"/>
                <w:kern w:val="0"/>
                <w:sz w:val="32"/>
                <w:szCs w:val="32"/>
                <w:highlight w:val="none"/>
              </w:rPr>
            </w:pPr>
            <w:r>
              <w:rPr>
                <w:rFonts w:hint="eastAsia" w:ascii="仿宋_GB2312" w:hAnsi="宋体" w:eastAsia="仿宋_GB2312" w:cs="Segoe UI"/>
                <w:bCs/>
                <w:color w:val="auto"/>
                <w:kern w:val="0"/>
                <w:sz w:val="28"/>
                <w:szCs w:val="28"/>
                <w:highlight w:val="none"/>
              </w:rPr>
              <w:t>蚕桑产业：重点培育丝绸精深加工企业，提升产业附加值；规范发展蚕桑专业合作社，推进标准化生产；着力培育蚕桑技术服务队，提高科技服务水平。</w:t>
            </w:r>
          </w:p>
        </w:tc>
      </w:tr>
      <w:bookmarkEnd w:id="22"/>
      <w:bookmarkEnd w:id="23"/>
    </w:tbl>
    <w:p>
      <w:pPr>
        <w:pStyle w:val="2"/>
        <w:numPr>
          <w:ilvl w:val="0"/>
          <w:numId w:val="0"/>
        </w:numPr>
        <w:spacing w:before="0" w:after="0" w:line="560" w:lineRule="exact"/>
        <w:ind w:left="200" w:leftChars="0"/>
        <w:jc w:val="center"/>
        <w:rPr>
          <w:rFonts w:hint="eastAsia" w:ascii="黑体" w:hAnsi="黑体" w:eastAsia="黑体"/>
          <w:b w:val="0"/>
          <w:color w:val="auto"/>
          <w:sz w:val="32"/>
          <w:szCs w:val="32"/>
          <w:highlight w:val="none"/>
          <w:lang w:eastAsia="zh-CN"/>
        </w:rPr>
      </w:pPr>
      <w:bookmarkStart w:id="32" w:name="_Toc213956189"/>
    </w:p>
    <w:p>
      <w:pPr>
        <w:pStyle w:val="2"/>
        <w:numPr>
          <w:ilvl w:val="0"/>
          <w:numId w:val="0"/>
        </w:numPr>
        <w:spacing w:before="0" w:after="0" w:line="560" w:lineRule="exact"/>
        <w:ind w:left="200" w:leftChars="0"/>
        <w:jc w:val="center"/>
        <w:rPr>
          <w:rFonts w:hint="eastAsia" w:ascii="黑体" w:hAnsi="黑体" w:eastAsia="黑体"/>
          <w:b w:val="0"/>
          <w:color w:val="auto"/>
          <w:sz w:val="32"/>
          <w:szCs w:val="32"/>
          <w:highlight w:val="none"/>
        </w:rPr>
      </w:pPr>
      <w:r>
        <w:rPr>
          <w:rFonts w:hint="eastAsia" w:ascii="黑体" w:hAnsi="黑体" w:eastAsia="黑体"/>
          <w:b w:val="0"/>
          <w:color w:val="auto"/>
          <w:sz w:val="32"/>
          <w:szCs w:val="32"/>
          <w:highlight w:val="none"/>
          <w:lang w:eastAsia="zh-CN"/>
        </w:rPr>
        <w:t>第四章</w:t>
      </w:r>
      <w:r>
        <w:rPr>
          <w:rFonts w:hint="eastAsia" w:ascii="黑体" w:hAnsi="黑体" w:eastAsia="黑体"/>
          <w:b w:val="0"/>
          <w:color w:val="auto"/>
          <w:sz w:val="32"/>
          <w:szCs w:val="32"/>
          <w:highlight w:val="none"/>
          <w:lang w:val="en-US" w:eastAsia="zh-CN"/>
        </w:rPr>
        <w:t xml:space="preserve">  </w:t>
      </w:r>
      <w:r>
        <w:rPr>
          <w:rFonts w:hint="eastAsia" w:ascii="黑体" w:hAnsi="黑体" w:eastAsia="黑体"/>
          <w:b w:val="0"/>
          <w:color w:val="auto"/>
          <w:sz w:val="32"/>
          <w:szCs w:val="32"/>
          <w:highlight w:val="none"/>
        </w:rPr>
        <w:t>保障措施</w:t>
      </w:r>
      <w:bookmarkEnd w:id="32"/>
    </w:p>
    <w:p>
      <w:pPr>
        <w:numPr>
          <w:ilvl w:val="0"/>
          <w:numId w:val="0"/>
        </w:numPr>
        <w:ind w:left="200" w:leftChars="0"/>
        <w:rPr>
          <w:color w:val="auto"/>
          <w:highlight w:val="none"/>
        </w:rPr>
      </w:pPr>
    </w:p>
    <w:p>
      <w:pPr>
        <w:pStyle w:val="2"/>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 w:hAnsi="楷体" w:eastAsia="楷体"/>
          <w:b w:val="0"/>
          <w:color w:val="auto"/>
          <w:sz w:val="32"/>
          <w:szCs w:val="32"/>
          <w:highlight w:val="none"/>
        </w:rPr>
      </w:pPr>
      <w:bookmarkStart w:id="33" w:name="_Toc213956190"/>
      <w:r>
        <w:rPr>
          <w:rFonts w:hint="eastAsia" w:ascii="楷体" w:hAnsi="楷体" w:eastAsia="楷体"/>
          <w:b w:val="0"/>
          <w:color w:val="auto"/>
          <w:sz w:val="32"/>
          <w:szCs w:val="32"/>
          <w:highlight w:val="none"/>
        </w:rPr>
        <w:t>一、加强组织领导</w:t>
      </w:r>
      <w:bookmarkEnd w:id="33"/>
    </w:p>
    <w:p>
      <w:pPr>
        <w:pStyle w:val="23"/>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eastAsia="仿宋_GB2312" w:cs="Segoe UI"/>
          <w:color w:val="auto"/>
          <w:sz w:val="32"/>
          <w:szCs w:val="32"/>
          <w:highlight w:val="none"/>
          <w:shd w:val="clear" w:color="auto" w:fill="FFFFFF"/>
        </w:rPr>
      </w:pPr>
      <w:r>
        <w:rPr>
          <w:rFonts w:hint="eastAsia" w:ascii="仿宋_GB2312" w:eastAsia="仿宋_GB2312" w:cs="Segoe UI"/>
          <w:color w:val="auto"/>
          <w:sz w:val="32"/>
          <w:szCs w:val="32"/>
          <w:highlight w:val="none"/>
          <w:shd w:val="clear" w:color="auto" w:fill="FFFFFF"/>
        </w:rPr>
        <w:t>健全工作机制，建立农业农村部门牵头抓总、相关部门协调配合、社会力量积极支持、农民群众广泛参与的推进机制，加强统筹协调，确保</w:t>
      </w:r>
      <w:r>
        <w:rPr>
          <w:rFonts w:hint="eastAsia" w:ascii="仿宋_GB2312" w:eastAsia="仿宋_GB2312" w:cs="Segoe UI"/>
          <w:color w:val="auto"/>
          <w:sz w:val="32"/>
          <w:szCs w:val="32"/>
          <w:highlight w:val="none"/>
          <w:shd w:val="clear" w:color="auto" w:fill="FFFFFF"/>
          <w:lang w:eastAsia="zh-CN"/>
        </w:rPr>
        <w:t>支持特色农业</w:t>
      </w:r>
      <w:r>
        <w:rPr>
          <w:rFonts w:hint="eastAsia" w:ascii="仿宋_GB2312" w:eastAsia="仿宋_GB2312" w:cs="Segoe UI"/>
          <w:color w:val="auto"/>
          <w:sz w:val="32"/>
          <w:szCs w:val="32"/>
          <w:highlight w:val="none"/>
          <w:shd w:val="clear" w:color="auto" w:fill="FFFFFF"/>
        </w:rPr>
        <w:t>各项措施落实到位。强化规划引领，各地结合实际，编制本地区特色农业发展规划，纳入农业</w:t>
      </w:r>
      <w:r>
        <w:rPr>
          <w:rFonts w:hint="eastAsia" w:ascii="仿宋_GB2312" w:eastAsia="仿宋_GB2312" w:cs="Segoe UI"/>
          <w:color w:val="auto"/>
          <w:sz w:val="32"/>
          <w:szCs w:val="32"/>
          <w:highlight w:val="none"/>
          <w:shd w:val="clear" w:color="auto" w:fill="FFFFFF"/>
          <w:lang w:eastAsia="zh-CN"/>
        </w:rPr>
        <w:t>农村</w:t>
      </w:r>
      <w:r>
        <w:rPr>
          <w:rFonts w:hint="eastAsia" w:ascii="仿宋_GB2312" w:eastAsia="仿宋_GB2312" w:cs="Segoe UI"/>
          <w:color w:val="auto"/>
          <w:sz w:val="32"/>
          <w:szCs w:val="32"/>
          <w:highlight w:val="none"/>
          <w:shd w:val="clear" w:color="auto" w:fill="FFFFFF"/>
        </w:rPr>
        <w:t>发展规划体系</w:t>
      </w:r>
      <w:r>
        <w:rPr>
          <w:rFonts w:hint="eastAsia" w:ascii="仿宋_GB2312" w:eastAsia="仿宋_GB2312" w:cs="Segoe UI"/>
          <w:color w:val="auto"/>
          <w:sz w:val="32"/>
          <w:szCs w:val="32"/>
          <w:highlight w:val="none"/>
          <w:shd w:val="clear" w:color="auto" w:fill="FFFFFF"/>
          <w:lang w:eastAsia="zh-CN"/>
        </w:rPr>
        <w:t>，</w:t>
      </w:r>
      <w:r>
        <w:rPr>
          <w:rFonts w:hint="eastAsia" w:ascii="仿宋_GB2312" w:eastAsia="仿宋_GB2312" w:cs="Segoe UI"/>
          <w:color w:val="auto"/>
          <w:sz w:val="32"/>
          <w:szCs w:val="32"/>
          <w:highlight w:val="none"/>
          <w:shd w:val="clear" w:color="auto" w:fill="FFFFFF"/>
        </w:rPr>
        <w:t>明确发展定位，理清发展思路，谋划一批重大工程、重大项目，以高水平规划引领特色农业高质量发展。</w:t>
      </w:r>
    </w:p>
    <w:p>
      <w:pPr>
        <w:pStyle w:val="2"/>
        <w:spacing w:before="0" w:after="0" w:line="560" w:lineRule="exact"/>
        <w:ind w:firstLine="640" w:firstLineChars="200"/>
        <w:rPr>
          <w:rFonts w:ascii="仿宋_GB2312" w:hAnsi="黑体" w:eastAsia="仿宋_GB2312"/>
          <w:b w:val="0"/>
          <w:color w:val="auto"/>
          <w:highlight w:val="none"/>
        </w:rPr>
      </w:pPr>
      <w:bookmarkStart w:id="34" w:name="_Toc213956191"/>
      <w:r>
        <w:rPr>
          <w:rFonts w:hint="eastAsia" w:ascii="楷体" w:hAnsi="楷体" w:eastAsia="楷体"/>
          <w:b w:val="0"/>
          <w:color w:val="auto"/>
          <w:sz w:val="32"/>
          <w:szCs w:val="32"/>
          <w:highlight w:val="none"/>
        </w:rPr>
        <w:t>二、强化要素保障</w:t>
      </w:r>
      <w:bookmarkEnd w:id="34"/>
    </w:p>
    <w:p>
      <w:pPr>
        <w:pStyle w:val="23"/>
        <w:shd w:val="clear" w:color="auto" w:fill="FFFFFF"/>
        <w:spacing w:before="0" w:beforeAutospacing="0" w:after="0" w:afterAutospacing="0" w:line="560" w:lineRule="exact"/>
        <w:ind w:firstLine="640" w:firstLineChars="200"/>
        <w:jc w:val="both"/>
        <w:rPr>
          <w:rFonts w:hint="eastAsia" w:ascii="仿宋_GB2312" w:eastAsia="仿宋_GB2312"/>
          <w:color w:val="auto"/>
          <w:sz w:val="32"/>
          <w:szCs w:val="32"/>
          <w:highlight w:val="none"/>
          <w:shd w:val="clear" w:color="auto" w:fill="FFFFFF"/>
        </w:rPr>
      </w:pPr>
      <w:r>
        <w:rPr>
          <w:rFonts w:hint="eastAsia" w:ascii="仿宋_GB2312" w:eastAsia="仿宋_GB2312" w:cs="Segoe UI"/>
          <w:bCs/>
          <w:color w:val="auto"/>
          <w:sz w:val="32"/>
          <w:szCs w:val="32"/>
          <w:highlight w:val="none"/>
          <w:shd w:val="clear" w:color="auto" w:fill="FFFFFF"/>
          <w:lang w:eastAsia="zh-CN"/>
        </w:rPr>
        <w:t>拓展投入渠道。</w:t>
      </w:r>
      <w:r>
        <w:rPr>
          <w:rFonts w:hint="eastAsia" w:ascii="仿宋_GB2312" w:eastAsia="仿宋_GB2312" w:cs="Segoe UI"/>
          <w:bCs/>
          <w:color w:val="auto"/>
          <w:sz w:val="32"/>
          <w:szCs w:val="32"/>
          <w:highlight w:val="none"/>
          <w:shd w:val="clear" w:color="auto" w:fill="FFFFFF"/>
        </w:rPr>
        <w:t>争取超长期特别国债资金支持设施农业更新改造项目，推动推动老旧低效设施结构改造。加大特色农业“双招双引”力度，采取多种形式，引导社会资本参与特色农业基地建设、生产加工、市场营销、观光旅游等全产业链发展，形成政府引导、市场主导、多元参与的投入格局</w:t>
      </w:r>
      <w:r>
        <w:rPr>
          <w:rFonts w:hint="eastAsia" w:ascii="仿宋_GB2312" w:eastAsia="仿宋_GB2312" w:cs="Segoe UI"/>
          <w:bCs/>
          <w:color w:val="auto"/>
          <w:sz w:val="32"/>
          <w:szCs w:val="32"/>
          <w:highlight w:val="none"/>
          <w:shd w:val="clear" w:color="auto" w:fill="FFFFFF"/>
          <w:lang w:eastAsia="zh-CN"/>
        </w:rPr>
        <w:t>。</w:t>
      </w:r>
      <w:r>
        <w:rPr>
          <w:rFonts w:hint="eastAsia" w:ascii="仿宋_GB2312" w:eastAsia="仿宋_GB2312" w:cs="Segoe UI"/>
          <w:bCs/>
          <w:color w:val="auto"/>
          <w:sz w:val="32"/>
          <w:szCs w:val="32"/>
          <w:highlight w:val="none"/>
          <w:shd w:val="clear" w:color="auto" w:fill="FFFFFF"/>
        </w:rPr>
        <w:t>创新金融服务。充分发挥农业信贷担保体系和绿色食品产业发展基金等作用，鼓励金融机构开发“鲜叶贷”“中药材种植贷”“水果种植贷”等专属信贷产品，探索茶园、果园、中药材基地等经营权抵押融资模式。扩大特色农业保险覆盖面，鼓励开展</w:t>
      </w:r>
      <w:r>
        <w:rPr>
          <w:rFonts w:hint="eastAsia" w:ascii="仿宋_GB2312" w:hAnsi="宋体" w:eastAsia="仿宋_GB2312" w:cs="Segoe UI"/>
          <w:color w:val="auto"/>
          <w:kern w:val="0"/>
          <w:sz w:val="32"/>
          <w:szCs w:val="32"/>
          <w:highlight w:val="none"/>
        </w:rPr>
        <w:t>茶叶低温冻害、中药材价格指数等</w:t>
      </w:r>
      <w:r>
        <w:rPr>
          <w:rFonts w:hint="eastAsia" w:ascii="仿宋_GB2312" w:eastAsia="仿宋_GB2312" w:cs="Segoe UI"/>
          <w:bCs/>
          <w:color w:val="auto"/>
          <w:sz w:val="32"/>
          <w:szCs w:val="32"/>
          <w:highlight w:val="none"/>
          <w:shd w:val="clear" w:color="auto" w:fill="FFFFFF"/>
        </w:rPr>
        <w:t>价格保险、收入保险试点。保障发展用地。</w:t>
      </w:r>
      <w:r>
        <w:rPr>
          <w:rFonts w:hint="eastAsia" w:ascii="仿宋_GB2312" w:eastAsia="仿宋_GB2312"/>
          <w:color w:val="auto"/>
          <w:sz w:val="32"/>
          <w:szCs w:val="32"/>
          <w:highlight w:val="none"/>
          <w:shd w:val="clear" w:color="auto" w:fill="FFFFFF"/>
        </w:rPr>
        <w:t>落实好设施农业用地政策，</w:t>
      </w:r>
      <w:r>
        <w:rPr>
          <w:rFonts w:hint="eastAsia" w:ascii="仿宋_GB2312" w:eastAsia="仿宋_GB2312"/>
          <w:color w:val="auto"/>
          <w:sz w:val="32"/>
          <w:szCs w:val="32"/>
          <w:highlight w:val="none"/>
          <w:shd w:val="clear" w:color="auto" w:fill="FFFFFF"/>
          <w:lang w:eastAsia="zh-CN"/>
        </w:rPr>
        <w:t>完善</w:t>
      </w:r>
      <w:r>
        <w:rPr>
          <w:rFonts w:hint="eastAsia" w:ascii="仿宋_GB2312" w:eastAsia="仿宋_GB2312"/>
          <w:color w:val="auto"/>
          <w:sz w:val="32"/>
          <w:szCs w:val="32"/>
          <w:highlight w:val="none"/>
          <w:shd w:val="clear" w:color="auto" w:fill="FFFFFF"/>
        </w:rPr>
        <w:t>“点状供地”模式，有效保障农产品加工、仓储保鲜、产地市场等产业融合发展的合理用地需求。</w:t>
      </w:r>
      <w:bookmarkStart w:id="35" w:name="_Toc213956192"/>
    </w:p>
    <w:p>
      <w:pPr>
        <w:pStyle w:val="23"/>
        <w:shd w:val="clear" w:color="auto" w:fill="FFFFFF"/>
        <w:spacing w:before="0" w:beforeAutospacing="0" w:after="0" w:afterAutospacing="0" w:line="560" w:lineRule="exact"/>
        <w:ind w:firstLine="640" w:firstLineChars="200"/>
        <w:jc w:val="both"/>
        <w:rPr>
          <w:rFonts w:ascii="楷体" w:hAnsi="楷体" w:eastAsia="楷体"/>
          <w:b w:val="0"/>
          <w:color w:val="auto"/>
          <w:sz w:val="32"/>
          <w:szCs w:val="32"/>
          <w:highlight w:val="none"/>
        </w:rPr>
      </w:pPr>
      <w:r>
        <w:rPr>
          <w:rFonts w:hint="eastAsia" w:ascii="楷体" w:hAnsi="楷体" w:eastAsia="楷体"/>
          <w:b w:val="0"/>
          <w:color w:val="auto"/>
          <w:sz w:val="32"/>
          <w:szCs w:val="32"/>
          <w:highlight w:val="none"/>
        </w:rPr>
        <w:t>三、强化质量监管</w:t>
      </w:r>
      <w:bookmarkEnd w:id="35"/>
    </w:p>
    <w:p>
      <w:pPr>
        <w:pStyle w:val="23"/>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5"/>
          <w:rFonts w:ascii="仿宋_GB2312" w:eastAsia="仿宋_GB2312" w:cs="Segoe UI"/>
          <w:b w:val="0"/>
          <w:color w:val="auto"/>
          <w:sz w:val="32"/>
          <w:szCs w:val="32"/>
          <w:highlight w:val="none"/>
        </w:rPr>
      </w:pPr>
      <w:r>
        <w:rPr>
          <w:rStyle w:val="15"/>
          <w:rFonts w:hint="eastAsia" w:ascii="仿宋_GB2312" w:eastAsia="仿宋_GB2312" w:cs="Segoe UI"/>
          <w:b w:val="0"/>
          <w:color w:val="auto"/>
          <w:sz w:val="32"/>
          <w:szCs w:val="32"/>
          <w:highlight w:val="none"/>
        </w:rPr>
        <w:t>健全监管体系，把农产品质量安全放在突出位置，坚持源头把控，强化全过程监管。完善标准体系，分产业制定完善特色农产品质量标准体系，推动生产经营标准化。加强质量安全追溯管理，实现从田间到餐桌的全过程质量管控。加大《农药管理条例》等法律法规执法力度，引导种植主体规范使用农业投入品。聚焦重点问题，</w:t>
      </w:r>
      <w:r>
        <w:rPr>
          <w:rStyle w:val="15"/>
          <w:rFonts w:hint="eastAsia" w:ascii="仿宋_GB2312" w:eastAsia="仿宋_GB2312" w:cs="Segoe UI"/>
          <w:b w:val="0"/>
          <w:color w:val="auto"/>
          <w:sz w:val="32"/>
          <w:szCs w:val="32"/>
          <w:highlight w:val="none"/>
          <w:lang w:eastAsia="zh-CN"/>
        </w:rPr>
        <w:t>集中</w:t>
      </w:r>
      <w:r>
        <w:rPr>
          <w:rStyle w:val="15"/>
          <w:rFonts w:hint="eastAsia" w:ascii="仿宋_GB2312" w:eastAsia="仿宋_GB2312" w:cs="Segoe UI"/>
          <w:b w:val="0"/>
          <w:color w:val="auto"/>
          <w:sz w:val="32"/>
          <w:szCs w:val="32"/>
          <w:highlight w:val="none"/>
        </w:rPr>
        <w:t>整治蔬菜农药残留问题，严格规范植物生长调节剂在水果上的使用。建立重点农产品质量安全风险监测预警机制，确保产品质量安全。</w:t>
      </w:r>
    </w:p>
    <w:p>
      <w:pPr>
        <w:pStyle w:val="2"/>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 w:hAnsi="楷体" w:eastAsia="楷体"/>
          <w:b w:val="0"/>
          <w:color w:val="auto"/>
          <w:sz w:val="32"/>
          <w:szCs w:val="32"/>
          <w:highlight w:val="none"/>
        </w:rPr>
      </w:pPr>
      <w:bookmarkStart w:id="36" w:name="_Toc213956193"/>
      <w:r>
        <w:rPr>
          <w:rFonts w:hint="eastAsia" w:ascii="楷体" w:hAnsi="楷体" w:eastAsia="楷体"/>
          <w:b w:val="0"/>
          <w:color w:val="auto"/>
          <w:sz w:val="32"/>
          <w:szCs w:val="32"/>
          <w:highlight w:val="none"/>
        </w:rPr>
        <w:t>四、优化营商环境</w:t>
      </w:r>
      <w:bookmarkEnd w:id="36"/>
    </w:p>
    <w:p>
      <w:pPr>
        <w:pStyle w:val="23"/>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color w:val="auto"/>
          <w:highlight w:val="none"/>
        </w:rPr>
      </w:pPr>
      <w:r>
        <w:rPr>
          <w:rStyle w:val="15"/>
          <w:rFonts w:hint="eastAsia" w:ascii="仿宋_GB2312" w:eastAsia="仿宋_GB2312" w:cs="Segoe UI"/>
          <w:b w:val="0"/>
          <w:color w:val="auto"/>
          <w:sz w:val="32"/>
          <w:szCs w:val="32"/>
          <w:highlight w:val="none"/>
        </w:rPr>
        <w:t>提升服务效能，对特色农业企业</w:t>
      </w:r>
      <w:r>
        <w:rPr>
          <w:rStyle w:val="15"/>
          <w:rFonts w:hint="eastAsia" w:ascii="仿宋_GB2312" w:eastAsia="仿宋_GB2312" w:cs="Segoe UI"/>
          <w:b w:val="0"/>
          <w:color w:val="auto"/>
          <w:sz w:val="32"/>
          <w:szCs w:val="32"/>
          <w:highlight w:val="none"/>
          <w:lang w:eastAsia="zh-CN"/>
        </w:rPr>
        <w:t>参与</w:t>
      </w:r>
      <w:r>
        <w:rPr>
          <w:rStyle w:val="15"/>
          <w:rFonts w:hint="eastAsia" w:ascii="仿宋_GB2312" w:eastAsia="仿宋_GB2312" w:cs="Segoe UI"/>
          <w:b w:val="0"/>
          <w:color w:val="auto"/>
          <w:sz w:val="32"/>
          <w:szCs w:val="32"/>
          <w:highlight w:val="none"/>
        </w:rPr>
        <w:t>申报现代农业产业园、优势特色产业集群、产业强镇等项目，</w:t>
      </w:r>
      <w:r>
        <w:rPr>
          <w:rStyle w:val="15"/>
          <w:rFonts w:hint="eastAsia" w:ascii="仿宋_GB2312" w:eastAsia="仿宋_GB2312" w:cs="Segoe UI"/>
          <w:b w:val="0"/>
          <w:color w:val="auto"/>
          <w:sz w:val="32"/>
          <w:szCs w:val="32"/>
          <w:highlight w:val="none"/>
          <w:lang w:eastAsia="zh-CN"/>
        </w:rPr>
        <w:t>申报</w:t>
      </w:r>
      <w:r>
        <w:rPr>
          <w:rStyle w:val="15"/>
          <w:rFonts w:hint="eastAsia" w:ascii="仿宋_GB2312" w:eastAsia="仿宋_GB2312" w:cs="Segoe UI"/>
          <w:b w:val="0"/>
          <w:color w:val="auto"/>
          <w:sz w:val="32"/>
          <w:szCs w:val="32"/>
          <w:highlight w:val="none"/>
        </w:rPr>
        <w:t>农业产业化龙头企业认定等，做好全程</w:t>
      </w:r>
      <w:r>
        <w:rPr>
          <w:rStyle w:val="15"/>
          <w:rFonts w:hint="eastAsia" w:ascii="仿宋_GB2312" w:eastAsia="仿宋_GB2312" w:cs="Segoe UI"/>
          <w:b w:val="0"/>
          <w:color w:val="auto"/>
          <w:sz w:val="32"/>
          <w:szCs w:val="32"/>
          <w:highlight w:val="none"/>
          <w:lang w:eastAsia="zh-CN"/>
        </w:rPr>
        <w:t>指</w:t>
      </w:r>
      <w:r>
        <w:rPr>
          <w:rStyle w:val="15"/>
          <w:rFonts w:hint="eastAsia" w:ascii="仿宋_GB2312" w:eastAsia="仿宋_GB2312" w:cs="Segoe UI"/>
          <w:b w:val="0"/>
          <w:color w:val="auto"/>
          <w:sz w:val="32"/>
          <w:szCs w:val="32"/>
          <w:highlight w:val="none"/>
        </w:rPr>
        <w:t>导服务。</w:t>
      </w:r>
      <w:r>
        <w:rPr>
          <w:rStyle w:val="15"/>
          <w:rFonts w:hint="eastAsia" w:ascii="仿宋_GB2312" w:eastAsia="仿宋_GB2312" w:cs="Segoe UI"/>
          <w:b w:val="0"/>
          <w:color w:val="auto"/>
          <w:sz w:val="32"/>
          <w:szCs w:val="32"/>
          <w:highlight w:val="none"/>
          <w:lang w:eastAsia="zh-CN"/>
        </w:rPr>
        <w:t>推动</w:t>
      </w:r>
      <w:r>
        <w:rPr>
          <w:rStyle w:val="15"/>
          <w:rFonts w:hint="eastAsia" w:ascii="仿宋_GB2312" w:eastAsia="仿宋_GB2312" w:cs="Segoe UI"/>
          <w:b w:val="0"/>
          <w:color w:val="auto"/>
          <w:sz w:val="32"/>
          <w:szCs w:val="32"/>
          <w:highlight w:val="none"/>
        </w:rPr>
        <w:t>政策</w:t>
      </w:r>
      <w:r>
        <w:rPr>
          <w:rStyle w:val="15"/>
          <w:rFonts w:hint="eastAsia" w:ascii="仿宋_GB2312" w:eastAsia="仿宋_GB2312" w:cs="Segoe UI"/>
          <w:b w:val="0"/>
          <w:color w:val="auto"/>
          <w:sz w:val="32"/>
          <w:szCs w:val="32"/>
          <w:highlight w:val="none"/>
          <w:lang w:eastAsia="zh-CN"/>
        </w:rPr>
        <w:t>落实</w:t>
      </w:r>
      <w:r>
        <w:rPr>
          <w:rStyle w:val="15"/>
          <w:rFonts w:hint="eastAsia" w:ascii="仿宋_GB2312" w:eastAsia="仿宋_GB2312" w:cs="Segoe UI"/>
          <w:b w:val="0"/>
          <w:color w:val="auto"/>
          <w:sz w:val="32"/>
          <w:szCs w:val="32"/>
          <w:highlight w:val="none"/>
        </w:rPr>
        <w:t>，</w:t>
      </w:r>
      <w:r>
        <w:rPr>
          <w:rStyle w:val="15"/>
          <w:rFonts w:hint="eastAsia" w:ascii="仿宋_GB2312" w:eastAsia="仿宋_GB2312" w:cs="Segoe UI"/>
          <w:b w:val="0"/>
          <w:color w:val="auto"/>
          <w:sz w:val="32"/>
          <w:szCs w:val="32"/>
          <w:highlight w:val="none"/>
          <w:lang w:eastAsia="zh-CN"/>
        </w:rPr>
        <w:t>推行“免申即享”“即申即享”，</w:t>
      </w:r>
      <w:r>
        <w:rPr>
          <w:rStyle w:val="15"/>
          <w:rFonts w:hint="eastAsia" w:ascii="仿宋_GB2312" w:eastAsia="仿宋_GB2312" w:cs="Segoe UI"/>
          <w:b w:val="0"/>
          <w:color w:val="auto"/>
          <w:sz w:val="32"/>
          <w:szCs w:val="32"/>
          <w:highlight w:val="none"/>
        </w:rPr>
        <w:t>提高政策兑现便利性。完善法治保障，加强特色农业高质量发展法律法规和政策体系建设，依法明确产业扶持政策、主体责任与监管机制。持续修订完善相关规章制度，规范生产经营行为。加强宣传引导，加大规划解读和宣传力度，充分凝聚政府、市场、社会等各方力量。挖掘推广特色农业发展的先进经验和典型模式，讲好安徽特色农业发展故事，营造全社会支持特色农业发展的良好氛围。</w:t>
      </w:r>
    </w:p>
    <w:p>
      <w:pPr>
        <w:pageBreakBefore w:val="0"/>
        <w:widowControl w:val="0"/>
        <w:kinsoku/>
        <w:wordWrap/>
        <w:overflowPunct/>
        <w:topLinePunct w:val="0"/>
        <w:autoSpaceDE/>
        <w:autoSpaceDN/>
        <w:bidi w:val="0"/>
        <w:adjustRightInd/>
        <w:snapToGrid/>
        <w:textAlignment w:val="auto"/>
        <w:rPr>
          <w:color w:val="auto"/>
          <w:highlight w:val="none"/>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9711219"/>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1793"/>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5350BC"/>
    <w:multiLevelType w:val="multilevel"/>
    <w:tmpl w:val="715350BC"/>
    <w:lvl w:ilvl="0" w:tentative="0">
      <w:start w:val="1"/>
      <w:numFmt w:val="japaneseCounting"/>
      <w:lvlText w:val="第%1章"/>
      <w:lvlJc w:val="left"/>
      <w:pPr>
        <w:ind w:left="1325" w:hanging="1125"/>
      </w:pPr>
      <w:rPr>
        <w:rFonts w:hint="default"/>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DFF79D1"/>
    <w:rsid w:val="19DE811B"/>
    <w:rsid w:val="1F6F5A70"/>
    <w:rsid w:val="1FFFA9A8"/>
    <w:rsid w:val="232F3C75"/>
    <w:rsid w:val="275D2EDD"/>
    <w:rsid w:val="2BFFEC42"/>
    <w:rsid w:val="2D1F1E15"/>
    <w:rsid w:val="2FE7F5EE"/>
    <w:rsid w:val="383FF71C"/>
    <w:rsid w:val="3EF58DE3"/>
    <w:rsid w:val="3F5778B8"/>
    <w:rsid w:val="3FEF581A"/>
    <w:rsid w:val="3FFF7B4E"/>
    <w:rsid w:val="43FBE0C9"/>
    <w:rsid w:val="57DA7D2A"/>
    <w:rsid w:val="5C9F8500"/>
    <w:rsid w:val="5DFE270D"/>
    <w:rsid w:val="5E756DD4"/>
    <w:rsid w:val="5F7F21B0"/>
    <w:rsid w:val="5F7F817A"/>
    <w:rsid w:val="5F909B07"/>
    <w:rsid w:val="5FAAE626"/>
    <w:rsid w:val="5FDB00F9"/>
    <w:rsid w:val="69FDD623"/>
    <w:rsid w:val="6B3BE2B1"/>
    <w:rsid w:val="6BEFF4B2"/>
    <w:rsid w:val="6BFF914C"/>
    <w:rsid w:val="6D7FB01A"/>
    <w:rsid w:val="6EFED7C1"/>
    <w:rsid w:val="6FF3CD2B"/>
    <w:rsid w:val="6FF916F6"/>
    <w:rsid w:val="6FFB9279"/>
    <w:rsid w:val="73FF5DA8"/>
    <w:rsid w:val="73FFDFFD"/>
    <w:rsid w:val="74FF7566"/>
    <w:rsid w:val="755EE833"/>
    <w:rsid w:val="75DB4D8E"/>
    <w:rsid w:val="75FF1BB1"/>
    <w:rsid w:val="771374BF"/>
    <w:rsid w:val="774F4ECD"/>
    <w:rsid w:val="77777DFD"/>
    <w:rsid w:val="77B7EC74"/>
    <w:rsid w:val="77E561CF"/>
    <w:rsid w:val="77ECAB9E"/>
    <w:rsid w:val="77F7BFF0"/>
    <w:rsid w:val="783F118F"/>
    <w:rsid w:val="795FB97D"/>
    <w:rsid w:val="79FF5520"/>
    <w:rsid w:val="7AF73836"/>
    <w:rsid w:val="7AFF61D3"/>
    <w:rsid w:val="7BBD66F1"/>
    <w:rsid w:val="7BF7EC33"/>
    <w:rsid w:val="7BFED284"/>
    <w:rsid w:val="7BFFC4D3"/>
    <w:rsid w:val="7BFFE663"/>
    <w:rsid w:val="7D73C8D9"/>
    <w:rsid w:val="7DFFC818"/>
    <w:rsid w:val="7EFDB588"/>
    <w:rsid w:val="7F3F8AEE"/>
    <w:rsid w:val="7F4F7D00"/>
    <w:rsid w:val="7F973A58"/>
    <w:rsid w:val="7FBE40F0"/>
    <w:rsid w:val="7FBF4EBA"/>
    <w:rsid w:val="7FBFA966"/>
    <w:rsid w:val="7FF0E16E"/>
    <w:rsid w:val="7FF7B176"/>
    <w:rsid w:val="7FFB1984"/>
    <w:rsid w:val="7FFCAFEB"/>
    <w:rsid w:val="7FFE7B0C"/>
    <w:rsid w:val="8E757D2D"/>
    <w:rsid w:val="9B76E0DE"/>
    <w:rsid w:val="A2645E85"/>
    <w:rsid w:val="ABBFBFD3"/>
    <w:rsid w:val="AEF55C38"/>
    <w:rsid w:val="B77FF2F2"/>
    <w:rsid w:val="B7F77551"/>
    <w:rsid w:val="B9D59C9C"/>
    <w:rsid w:val="BB876466"/>
    <w:rsid w:val="BBDDFB2D"/>
    <w:rsid w:val="BBFFBA44"/>
    <w:rsid w:val="BDFBD270"/>
    <w:rsid w:val="BFAED254"/>
    <w:rsid w:val="BFDF252A"/>
    <w:rsid w:val="BFF78279"/>
    <w:rsid w:val="BFF7AC95"/>
    <w:rsid w:val="BFFFEED3"/>
    <w:rsid w:val="C3FF6113"/>
    <w:rsid w:val="C8BE54B9"/>
    <w:rsid w:val="CEFFBA5A"/>
    <w:rsid w:val="D5BFACCA"/>
    <w:rsid w:val="D77D7462"/>
    <w:rsid w:val="D7FA0830"/>
    <w:rsid w:val="DCF91518"/>
    <w:rsid w:val="DD93F294"/>
    <w:rsid w:val="DEFE3F18"/>
    <w:rsid w:val="DF27C4A9"/>
    <w:rsid w:val="DFBF1D23"/>
    <w:rsid w:val="E76F1FB4"/>
    <w:rsid w:val="E77EA371"/>
    <w:rsid w:val="E7B9744E"/>
    <w:rsid w:val="EBFEE484"/>
    <w:rsid w:val="EDD9DF73"/>
    <w:rsid w:val="EDEFC4E0"/>
    <w:rsid w:val="EEEEC27F"/>
    <w:rsid w:val="EF5656B9"/>
    <w:rsid w:val="EF7F99F2"/>
    <w:rsid w:val="EFB4D178"/>
    <w:rsid w:val="F0DF7B37"/>
    <w:rsid w:val="F3752A5E"/>
    <w:rsid w:val="F3FFD86E"/>
    <w:rsid w:val="F5C58248"/>
    <w:rsid w:val="F5FC3E14"/>
    <w:rsid w:val="F5FCAF6F"/>
    <w:rsid w:val="F67F165D"/>
    <w:rsid w:val="F9FF628C"/>
    <w:rsid w:val="FAEB503F"/>
    <w:rsid w:val="FBBE3FA8"/>
    <w:rsid w:val="FBDAA88A"/>
    <w:rsid w:val="FBF35BD4"/>
    <w:rsid w:val="FCF79E29"/>
    <w:rsid w:val="FDF26343"/>
    <w:rsid w:val="FDF9A63D"/>
    <w:rsid w:val="FE7508B6"/>
    <w:rsid w:val="FEB9AB21"/>
    <w:rsid w:val="FEED5DE9"/>
    <w:rsid w:val="FF4740DE"/>
    <w:rsid w:val="FF7B876C"/>
    <w:rsid w:val="FF7F924B"/>
    <w:rsid w:val="FF97F827"/>
    <w:rsid w:val="FFBE42A1"/>
    <w:rsid w:val="FFDF0344"/>
    <w:rsid w:val="FFE3754B"/>
    <w:rsid w:val="FFE6F508"/>
    <w:rsid w:val="FFFB9101"/>
    <w:rsid w:val="FFFC0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Balloon Text"/>
    <w:basedOn w:val="1"/>
    <w:link w:val="27"/>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FollowedHyperlink"/>
    <w:basedOn w:val="14"/>
    <w:semiHidden/>
    <w:unhideWhenUsed/>
    <w:qFormat/>
    <w:uiPriority w:val="99"/>
    <w:rPr>
      <w:color w:val="954F72" w:themeColor="followedHyperlink"/>
      <w:u w:val="single"/>
      <w14:textFill>
        <w14:solidFill>
          <w14:schemeClr w14:val="folHlink"/>
        </w14:solidFill>
      </w14:textFill>
    </w:rPr>
  </w:style>
  <w:style w:type="character" w:styleId="17">
    <w:name w:val="Emphasis"/>
    <w:basedOn w:val="14"/>
    <w:qFormat/>
    <w:uiPriority w:val="20"/>
    <w:rPr>
      <w:i/>
      <w:iCs/>
    </w:rPr>
  </w:style>
  <w:style w:type="character" w:styleId="18">
    <w:name w:val="Hyperlink"/>
    <w:basedOn w:val="14"/>
    <w:unhideWhenUsed/>
    <w:qFormat/>
    <w:uiPriority w:val="99"/>
    <w:rPr>
      <w:color w:val="0563C1" w:themeColor="hyperlink"/>
      <w:u w:val="single"/>
      <w14:textFill>
        <w14:solidFill>
          <w14:schemeClr w14:val="hlink"/>
        </w14:solidFill>
      </w14:textFill>
    </w:rPr>
  </w:style>
  <w:style w:type="character" w:customStyle="1" w:styleId="19">
    <w:name w:val="页眉 字符"/>
    <w:basedOn w:val="14"/>
    <w:link w:val="8"/>
    <w:qFormat/>
    <w:uiPriority w:val="99"/>
    <w:rPr>
      <w:sz w:val="18"/>
      <w:szCs w:val="18"/>
    </w:rPr>
  </w:style>
  <w:style w:type="character" w:customStyle="1" w:styleId="20">
    <w:name w:val="页脚 字符"/>
    <w:basedOn w:val="14"/>
    <w:link w:val="7"/>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标题 3 字符"/>
    <w:basedOn w:val="14"/>
    <w:link w:val="4"/>
    <w:qFormat/>
    <w:uiPriority w:val="9"/>
    <w:rPr>
      <w:b/>
      <w:bCs/>
      <w:sz w:val="32"/>
      <w:szCs w:val="32"/>
    </w:rPr>
  </w:style>
  <w:style w:type="paragraph" w:customStyle="1" w:styleId="23">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4">
    <w:name w:val="标题 2 字符"/>
    <w:basedOn w:val="14"/>
    <w:link w:val="3"/>
    <w:qFormat/>
    <w:uiPriority w:val="9"/>
    <w:rPr>
      <w:rFonts w:asciiTheme="majorHAnsi" w:hAnsiTheme="majorHAnsi" w:eastAsiaTheme="majorEastAsia" w:cstheme="majorBidi"/>
      <w:b/>
      <w:bCs/>
      <w:sz w:val="32"/>
      <w:szCs w:val="32"/>
    </w:rPr>
  </w:style>
  <w:style w:type="character" w:customStyle="1" w:styleId="25">
    <w:name w:val="标题 1 字符"/>
    <w:basedOn w:val="14"/>
    <w:link w:val="2"/>
    <w:qFormat/>
    <w:uiPriority w:val="9"/>
    <w:rPr>
      <w:b/>
      <w:bCs/>
      <w:kern w:val="44"/>
      <w:sz w:val="44"/>
      <w:szCs w:val="44"/>
    </w:rPr>
  </w:style>
  <w:style w:type="paragraph" w:customStyle="1" w:styleId="2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7">
    <w:name w:val="批注框文本 字符"/>
    <w:basedOn w:val="14"/>
    <w:link w:val="6"/>
    <w:semiHidden/>
    <w:qFormat/>
    <w:uiPriority w:val="99"/>
    <w:rPr>
      <w:sz w:val="18"/>
      <w:szCs w:val="18"/>
    </w:rPr>
  </w:style>
  <w:style w:type="table" w:customStyle="1" w:styleId="28">
    <w:name w:val="Table Normal"/>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18707</Words>
  <Characters>18912</Characters>
  <Lines>153</Lines>
  <Paragraphs>43</Paragraphs>
  <TotalTime>8</TotalTime>
  <ScaleCrop>false</ScaleCrop>
  <LinksUpToDate>false</LinksUpToDate>
  <CharactersWithSpaces>19163</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2025-11-17T19:56:00Z</dcterms:created>
  <dc:creator>Administrator</dc:creator>
  <cp:lastModifiedBy>邱志平</cp:lastModifiedBy>
  <cp:lastPrinted>2025-11-20T10:43:00Z</cp:lastPrinted>
  <dcterms:modified xsi:type="dcterms:W3CDTF">2025-11-21T01:16:32Z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eyJoZGlkIjoiZjIyYmZmNDYxNTQzMjllNGViOTc4ZjAwZjc4MDAwNjYiLCJ1c2VySWQiOiIxNTk3NTg5OTY5In0=</vt:lpwstr>
  </property>
  <property fmtid="{D5CDD505-2E9C-101B-9397-08002B2CF9AE}" pid="3" name="KSOProductBuildVer">
    <vt:lpwstr>2052-11.8.2.11019</vt:lpwstr>
  </property>
  <property fmtid="{D5CDD505-2E9C-101B-9397-08002B2CF9AE}" pid="4" name="ICV">
    <vt:lpwstr>96D4F60C538D23211D2D1D69E38C1691</vt:lpwstr>
  </property>
</Properties>
</file>